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A8C64" w14:textId="2FC43E8F" w:rsidR="00356105" w:rsidRDefault="00356105" w:rsidP="00356105">
      <w:pPr>
        <w:pStyle w:val="AppCoverHeading"/>
        <w:suppressAutoHyphens/>
      </w:pPr>
      <w:r>
        <w:t>Appendix F.</w:t>
      </w:r>
      <w:r>
        <w:br/>
        <w:t>Environmental Assessment</w:t>
      </w:r>
    </w:p>
    <w:p w14:paraId="0241D58F" w14:textId="77777777" w:rsidR="00356105" w:rsidRDefault="00356105" w:rsidP="003C38AF">
      <w:pPr>
        <w:rPr>
          <w:rStyle w:val="Style1"/>
          <w:highlight w:val="yellow"/>
        </w:rPr>
        <w:sectPr w:rsidR="00356105" w:rsidSect="00C63C76">
          <w:footerReference w:type="default" r:id="rId11"/>
          <w:pgSz w:w="12240" w:h="15840"/>
          <w:pgMar w:top="1440" w:right="1440" w:bottom="1440" w:left="1440" w:header="720" w:footer="720" w:gutter="0"/>
          <w:pgNumType w:fmt="lowerRoman" w:start="1"/>
          <w:cols w:space="720"/>
          <w:titlePg/>
          <w:docGrid w:linePitch="360"/>
        </w:sectPr>
      </w:pPr>
    </w:p>
    <w:p w14:paraId="75B3D3D2" w14:textId="0C266A54" w:rsidR="00010C28" w:rsidRDefault="00FC6192" w:rsidP="003C38AF">
      <w:sdt>
        <w:sdtPr>
          <w:rPr>
            <w:rStyle w:val="Style1"/>
          </w:rPr>
          <w:id w:val="743761382"/>
          <w:placeholder>
            <w:docPart w:val="00F11055785E4FD9818B5C4525DCF2FC"/>
          </w:placeholder>
          <w15:color w:val="000000"/>
          <w:text/>
        </w:sdtPr>
        <w:sdtEndPr>
          <w:rPr>
            <w:rStyle w:val="DefaultParagraphFont"/>
            <w:color w:val="0000FF"/>
          </w:rPr>
        </w:sdtEndPr>
        <w:sdtContent>
          <w:r w:rsidR="00854771" w:rsidRPr="00854771">
            <w:rPr>
              <w:rStyle w:val="Style1"/>
            </w:rPr>
            <w:t>NRCS Arkansas</w:t>
          </w:r>
        </w:sdtContent>
      </w:sdt>
      <w:r w:rsidR="003C38AF" w:rsidRPr="00854771">
        <w:tab/>
      </w:r>
      <w:r w:rsidR="003C38AF" w:rsidRPr="00854771">
        <w:tab/>
      </w:r>
      <w:r w:rsidR="003C38AF" w:rsidRPr="00854771">
        <w:tab/>
      </w:r>
      <w:sdt>
        <w:sdtPr>
          <w:rPr>
            <w:color w:val="0000FF"/>
          </w:rPr>
          <w:id w:val="1467472096"/>
          <w:placeholder>
            <w:docPart w:val="9A4297B6FDAA4367BF4F3F32A63852FB"/>
          </w:placeholder>
          <w15:color w:val="000000"/>
          <w:text/>
        </w:sdtPr>
        <w:sdtEndPr/>
        <w:sdtContent>
          <w:r w:rsidR="004F1C27">
            <w:rPr>
              <w:color w:val="0000FF"/>
            </w:rPr>
            <w:t xml:space="preserve">                                      </w:t>
          </w:r>
        </w:sdtContent>
      </w:sdt>
      <w:r w:rsidR="003C38AF" w:rsidRPr="00854771">
        <w:tab/>
      </w:r>
      <w:r w:rsidR="001370CA" w:rsidRPr="00854771">
        <w:tab/>
      </w:r>
      <w:r w:rsidR="003C38AF" w:rsidRPr="00854771">
        <w:tab/>
      </w:r>
      <w:sdt>
        <w:sdtPr>
          <w:id w:val="-1876998477"/>
          <w:placeholder>
            <w:docPart w:val="93D046F259004C108A58A72A4CFCE736"/>
          </w:placeholder>
          <w15:color w:val="000000"/>
          <w:text/>
        </w:sdtPr>
        <w:sdtEndPr/>
        <w:sdtContent>
          <w:r w:rsidR="00010C28" w:rsidRPr="00010C28">
            <w:t>May 2026</w:t>
          </w:r>
        </w:sdtContent>
      </w:sdt>
      <w:r w:rsidR="003C38AF" w:rsidRPr="00010C28">
        <w:tab/>
      </w:r>
    </w:p>
    <w:p w14:paraId="4A1FF738" w14:textId="1A053895" w:rsidR="004F1C27" w:rsidRPr="00BA4FB2" w:rsidRDefault="004F1C27" w:rsidP="004F1C27">
      <w:pPr>
        <w:pStyle w:val="BodyText"/>
        <w:jc w:val="center"/>
        <w:rPr>
          <w:b/>
          <w:sz w:val="24"/>
          <w:szCs w:val="24"/>
        </w:rPr>
      </w:pPr>
      <w:r w:rsidRPr="00BA4FB2">
        <w:rPr>
          <w:b/>
          <w:sz w:val="24"/>
          <w:szCs w:val="24"/>
        </w:rPr>
        <w:t xml:space="preserve">NRCS WFPO Unique ID Number: </w:t>
      </w:r>
      <w:r w:rsidRPr="004A3635">
        <w:rPr>
          <w:sz w:val="24"/>
          <w:szCs w:val="24"/>
        </w:rPr>
        <w:t>OPR.NW00.05.7006</w:t>
      </w:r>
    </w:p>
    <w:p w14:paraId="475BEEFE" w14:textId="77777777" w:rsidR="004F1C27" w:rsidRPr="004A3635" w:rsidRDefault="004F1C27" w:rsidP="004F1C27">
      <w:pPr>
        <w:pStyle w:val="BodyText"/>
        <w:jc w:val="center"/>
        <w:rPr>
          <w:sz w:val="24"/>
          <w:szCs w:val="24"/>
        </w:rPr>
      </w:pPr>
      <w:r w:rsidRPr="00BA4FB2">
        <w:rPr>
          <w:b/>
          <w:sz w:val="24"/>
          <w:szCs w:val="24"/>
        </w:rPr>
        <w:t xml:space="preserve">CEQ Unique ID Number: </w:t>
      </w:r>
      <w:r w:rsidRPr="004A3635">
        <w:rPr>
          <w:sz w:val="24"/>
          <w:szCs w:val="24"/>
        </w:rPr>
        <w:t>EAXX-005-53-000-1726840394</w:t>
      </w:r>
    </w:p>
    <w:p w14:paraId="6A361CBB" w14:textId="2CEC6356" w:rsidR="003C38AF" w:rsidRPr="00FF0B0B" w:rsidRDefault="003C38AF" w:rsidP="003C38AF">
      <w:pPr>
        <w:rPr>
          <w:highlight w:val="yellow"/>
        </w:rPr>
      </w:pPr>
    </w:p>
    <w:sdt>
      <w:sdtPr>
        <w:rPr>
          <w:rStyle w:val="TitleChar"/>
        </w:rPr>
        <w:id w:val="-1222430515"/>
        <w:placeholder>
          <w:docPart w:val="BA8CBAB9DCCB4C9FBCE289C9B432BB68"/>
        </w:placeholder>
        <w:text/>
      </w:sdtPr>
      <w:sdtEndPr>
        <w:rPr>
          <w:rStyle w:val="TitleChar"/>
        </w:rPr>
      </w:sdtEndPr>
      <w:sdtContent>
        <w:p w14:paraId="4A896785" w14:textId="769DF6FE" w:rsidR="003C38AF" w:rsidRPr="00FF0B0B" w:rsidRDefault="00046B17" w:rsidP="003C38AF">
          <w:pPr>
            <w:pStyle w:val="Title"/>
            <w:rPr>
              <w:highlight w:val="yellow"/>
            </w:rPr>
          </w:pPr>
          <w:r w:rsidRPr="00046B17">
            <w:rPr>
              <w:rStyle w:val="TitleChar"/>
            </w:rPr>
            <w:t>City of Eudora Area, Arkansas</w:t>
          </w:r>
        </w:p>
      </w:sdtContent>
    </w:sdt>
    <w:p w14:paraId="64539327" w14:textId="688FD888" w:rsidR="00D87BFD" w:rsidRPr="00046B17" w:rsidRDefault="003C38AF" w:rsidP="003C38AF">
      <w:pPr>
        <w:pStyle w:val="Title"/>
      </w:pPr>
      <w:r w:rsidRPr="00046B17">
        <w:t xml:space="preserve">Environmental </w:t>
      </w:r>
      <w:r w:rsidR="00FF0F9D" w:rsidRPr="00046B17">
        <w:t>Assessment</w:t>
      </w:r>
    </w:p>
    <w:p w14:paraId="6D871659" w14:textId="0D6A051A" w:rsidR="00AA1A54" w:rsidRPr="00FF0B0B" w:rsidRDefault="00AA1A54" w:rsidP="00AA1A54">
      <w:pPr>
        <w:pStyle w:val="Title"/>
        <w:rPr>
          <w:rStyle w:val="TitleChar"/>
          <w:highlight w:val="yellow"/>
        </w:rPr>
      </w:pPr>
    </w:p>
    <w:p w14:paraId="07B8B78A" w14:textId="67B81984" w:rsidR="00E454EF" w:rsidRPr="00FF0B0B" w:rsidRDefault="006F715C" w:rsidP="006F715C">
      <w:pPr>
        <w:jc w:val="center"/>
        <w:rPr>
          <w:highlight w:val="yellow"/>
        </w:rPr>
      </w:pPr>
      <w:r w:rsidRPr="00E40F61">
        <w:rPr>
          <w:noProof/>
        </w:rPr>
        <w:drawing>
          <wp:inline distT="0" distB="0" distL="0" distR="0" wp14:anchorId="1CB7C149" wp14:editId="507EC950">
            <wp:extent cx="5029200" cy="3771899"/>
            <wp:effectExtent l="0" t="0" r="0" b="635"/>
            <wp:docPr id="565778257" name="Picture 3" descr="A small stream in a grassy area with trees and hou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17579" name="Picture 3" descr="A small stream in a grassy area with trees and houses&#10;&#10;Description automatically generated"/>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029200" cy="3771899"/>
                    </a:xfrm>
                    <a:prstGeom prst="rect">
                      <a:avLst/>
                    </a:prstGeom>
                    <a:noFill/>
                    <a:ln>
                      <a:noFill/>
                    </a:ln>
                  </pic:spPr>
                </pic:pic>
              </a:graphicData>
            </a:graphic>
          </wp:inline>
        </w:drawing>
      </w:r>
    </w:p>
    <w:sdt>
      <w:sdtPr>
        <w:id w:val="1430307137"/>
        <w:placeholder>
          <w:docPart w:val="C02588D0E0244CCEB0BBA667D4A69902"/>
        </w:placeholder>
        <w:text/>
      </w:sdtPr>
      <w:sdtEndPr/>
      <w:sdtContent>
        <w:p w14:paraId="63CA12F6" w14:textId="53F9A0E1" w:rsidR="00E454EF" w:rsidRPr="00FF0B0B" w:rsidRDefault="007C286C" w:rsidP="00F12F53">
          <w:pPr>
            <w:jc w:val="center"/>
            <w:rPr>
              <w:color w:val="0000FF"/>
              <w:highlight w:val="yellow"/>
            </w:rPr>
          </w:pPr>
          <w:r w:rsidRPr="007C286C">
            <w:t>Confluence of Manning-Baker Stream with Baker Street roadside ditch.</w:t>
          </w:r>
        </w:p>
      </w:sdtContent>
    </w:sdt>
    <w:p w14:paraId="7A47460C" w14:textId="77777777" w:rsidR="005B5E9D" w:rsidRPr="00FF0B0B" w:rsidRDefault="005B5E9D">
      <w:pPr>
        <w:rPr>
          <w:color w:val="0000FF"/>
          <w:highlight w:val="yellow"/>
        </w:rPr>
      </w:pPr>
    </w:p>
    <w:p w14:paraId="78FEDFA1" w14:textId="713E510C" w:rsidR="005B5E9D" w:rsidRPr="00FF0B0B" w:rsidRDefault="005B5E9D">
      <w:pPr>
        <w:rPr>
          <w:color w:val="0000FF"/>
          <w:highlight w:val="yellow"/>
        </w:rPr>
      </w:pPr>
    </w:p>
    <w:p w14:paraId="0A17FA99" w14:textId="77777777" w:rsidR="005B5E9D" w:rsidRPr="00FF0B0B" w:rsidRDefault="005B5E9D">
      <w:pPr>
        <w:rPr>
          <w:rFonts w:ascii="Helvetica" w:eastAsia="Times New Roman" w:hAnsi="Helvetica" w:cs="Times New Roman"/>
          <w:b/>
          <w:bCs/>
          <w:kern w:val="24"/>
          <w:sz w:val="20"/>
          <w:szCs w:val="24"/>
          <w:highlight w:val="yellow"/>
        </w:rPr>
      </w:pPr>
      <w:r w:rsidRPr="00FF0B0B">
        <w:rPr>
          <w:b/>
          <w:bCs/>
          <w:highlight w:val="yellow"/>
        </w:rPr>
        <w:br w:type="page"/>
      </w:r>
    </w:p>
    <w:p w14:paraId="76C184B5" w14:textId="77777777" w:rsidR="00C63C76" w:rsidRPr="00FF0B0B" w:rsidRDefault="00C63C76" w:rsidP="00E454EF">
      <w:pPr>
        <w:pStyle w:val="contactinfo"/>
        <w:rPr>
          <w:b/>
          <w:bCs/>
          <w:highlight w:val="yellow"/>
        </w:rPr>
        <w:sectPr w:rsidR="00C63C76" w:rsidRPr="00FF0B0B" w:rsidSect="00C63C76">
          <w:headerReference w:type="first" r:id="rId13"/>
          <w:pgSz w:w="12240" w:h="15840"/>
          <w:pgMar w:top="1440" w:right="1440" w:bottom="1440" w:left="1440" w:header="720" w:footer="720" w:gutter="0"/>
          <w:pgNumType w:fmt="lowerRoman" w:start="1"/>
          <w:cols w:space="720"/>
          <w:titlePg/>
          <w:docGrid w:linePitch="360"/>
        </w:sectPr>
      </w:pPr>
    </w:p>
    <w:p w14:paraId="311394ED" w14:textId="6BA73E90" w:rsidR="00E454EF" w:rsidRPr="00B161F2" w:rsidRDefault="00E454EF" w:rsidP="00E454EF">
      <w:pPr>
        <w:pStyle w:val="contactinfo"/>
        <w:rPr>
          <w:b/>
          <w:bCs/>
        </w:rPr>
      </w:pPr>
      <w:r w:rsidRPr="00B161F2">
        <w:rPr>
          <w:b/>
          <w:bCs/>
        </w:rPr>
        <w:lastRenderedPageBreak/>
        <w:t xml:space="preserve">For More Information Contact: </w:t>
      </w:r>
    </w:p>
    <w:sdt>
      <w:sdtPr>
        <w:id w:val="-1951456484"/>
        <w:placeholder>
          <w:docPart w:val="7867A8EDA4CA44BB9674DF1056F4BCEA"/>
        </w:placeholder>
      </w:sdtPr>
      <w:sdtEndPr/>
      <w:sdtContent>
        <w:p w14:paraId="5A691AC5" w14:textId="77777777" w:rsidR="00266A9A" w:rsidRDefault="00266A9A" w:rsidP="00266A9A">
          <w:pPr>
            <w:pStyle w:val="contactinfo"/>
          </w:pPr>
          <w:r>
            <w:t>Amanda J. Mathis</w:t>
          </w:r>
        </w:p>
        <w:p w14:paraId="0D34E617" w14:textId="77777777" w:rsidR="00266A9A" w:rsidRDefault="00266A9A" w:rsidP="00266A9A">
          <w:pPr>
            <w:pStyle w:val="contactinfo"/>
          </w:pPr>
          <w:r>
            <w:t>Federal Building, Room 3416</w:t>
          </w:r>
        </w:p>
        <w:p w14:paraId="416BB0C2" w14:textId="77777777" w:rsidR="00266A9A" w:rsidRDefault="00266A9A" w:rsidP="00266A9A">
          <w:pPr>
            <w:pStyle w:val="contactinfo"/>
          </w:pPr>
          <w:r>
            <w:t>700 West Capitol Avenue</w:t>
          </w:r>
        </w:p>
        <w:p w14:paraId="5B68E95A" w14:textId="77777777" w:rsidR="00266A9A" w:rsidRDefault="00266A9A" w:rsidP="00266A9A">
          <w:pPr>
            <w:pStyle w:val="contactinfo"/>
          </w:pPr>
          <w:r>
            <w:t>Little Rock, Arkansas 72201</w:t>
          </w:r>
        </w:p>
        <w:p w14:paraId="62CD0A98" w14:textId="77777777" w:rsidR="00266A9A" w:rsidRDefault="00266A9A" w:rsidP="00266A9A">
          <w:pPr>
            <w:pStyle w:val="contactinfo"/>
          </w:pPr>
          <w:r>
            <w:t>amanda.mathis@usda.gov</w:t>
          </w:r>
        </w:p>
        <w:p w14:paraId="143DB6CD" w14:textId="6F1C4E72" w:rsidR="00E454EF" w:rsidRPr="00B161F2" w:rsidRDefault="00266A9A" w:rsidP="00266A9A">
          <w:pPr>
            <w:pStyle w:val="contactinfo"/>
          </w:pPr>
          <w:r>
            <w:t>(501) 301-3100</w:t>
          </w:r>
        </w:p>
      </w:sdtContent>
    </w:sdt>
    <w:p w14:paraId="269FCE6B" w14:textId="77777777" w:rsidR="00E454EF" w:rsidRPr="00FF0B0B" w:rsidRDefault="00E454EF" w:rsidP="00E454EF">
      <w:pPr>
        <w:pStyle w:val="contactinfo"/>
        <w:jc w:val="left"/>
        <w:rPr>
          <w:highlight w:val="yellow"/>
        </w:rPr>
      </w:pPr>
    </w:p>
    <w:p w14:paraId="5BBEA873" w14:textId="77777777" w:rsidR="00E454EF" w:rsidRPr="00EA50A1" w:rsidRDefault="00E454EF" w:rsidP="00E454EF">
      <w:pPr>
        <w:pStyle w:val="discriminationstatement"/>
        <w:spacing w:before="4000"/>
      </w:pPr>
      <w:r w:rsidRPr="00EA50A1">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C512BDA" w14:textId="77777777" w:rsidR="00E454EF" w:rsidRPr="00EA50A1" w:rsidRDefault="00E454EF" w:rsidP="00E454EF">
      <w:pPr>
        <w:pStyle w:val="discriminationstatement"/>
        <w:spacing w:before="200"/>
      </w:pPr>
      <w:r w:rsidRPr="00EA50A1">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110C2F80" w14:textId="77777777" w:rsidR="00E454EF" w:rsidRPr="00EA50A1" w:rsidRDefault="00E454EF" w:rsidP="00E454EF">
      <w:pPr>
        <w:pStyle w:val="discriminationstatement"/>
        <w:spacing w:before="200"/>
      </w:pPr>
      <w:r w:rsidRPr="00EA50A1">
        <w:t xml:space="preserve">To file a program discrimination complaint, complete the USDA Program Discrimination Complaint Form, AD-3027, found online at </w:t>
      </w:r>
      <w:hyperlink r:id="rId14">
        <w:r w:rsidRPr="00EA50A1">
          <w:rPr>
            <w:rStyle w:val="Hyperlink"/>
          </w:rPr>
          <w:t>How to File a Program Discrimination Complaint</w:t>
        </w:r>
      </w:hyperlink>
      <w:r w:rsidRPr="00EA50A1">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5" w:history="1">
        <w:r w:rsidRPr="00EA50A1">
          <w:rPr>
            <w:rStyle w:val="Hyperlink"/>
          </w:rPr>
          <w:t>program.intake@usda.gov</w:t>
        </w:r>
      </w:hyperlink>
      <w:r w:rsidRPr="00EA50A1">
        <w:t>.</w:t>
      </w:r>
    </w:p>
    <w:p w14:paraId="229F471E" w14:textId="295DED90" w:rsidR="00F33F1D" w:rsidRPr="00EA50A1" w:rsidRDefault="00E454EF" w:rsidP="00136C39">
      <w:pPr>
        <w:pStyle w:val="discriminationstatement"/>
        <w:spacing w:before="200"/>
        <w:sectPr w:rsidR="00F33F1D" w:rsidRPr="00EA50A1" w:rsidSect="00C63C76">
          <w:type w:val="continuous"/>
          <w:pgSz w:w="12240" w:h="15840"/>
          <w:pgMar w:top="1440" w:right="1440" w:bottom="1440" w:left="1440" w:header="720" w:footer="720" w:gutter="0"/>
          <w:pgNumType w:fmt="lowerRoman" w:start="1"/>
          <w:cols w:space="720"/>
          <w:docGrid w:linePitch="360"/>
        </w:sectPr>
      </w:pPr>
      <w:r w:rsidRPr="00EA50A1">
        <w:t>USDA is an equal opportunity provider, employer, and lender</w:t>
      </w:r>
    </w:p>
    <w:p w14:paraId="43D20CA0" w14:textId="77777777" w:rsidR="00136C39" w:rsidRPr="00FF0B0B" w:rsidRDefault="00136C39">
      <w:pPr>
        <w:rPr>
          <w:rFonts w:asciiTheme="majorHAnsi" w:eastAsiaTheme="majorEastAsia" w:hAnsiTheme="majorHAnsi" w:cstheme="majorBidi"/>
          <w:b/>
          <w:caps/>
          <w:color w:val="262626" w:themeColor="text1" w:themeTint="D9"/>
          <w:sz w:val="28"/>
          <w:szCs w:val="40"/>
          <w:highlight w:val="yellow"/>
        </w:rPr>
      </w:pPr>
      <w:bookmarkStart w:id="0" w:name="_Toc196911817"/>
      <w:r w:rsidRPr="00FF0B0B">
        <w:rPr>
          <w:highlight w:val="yellow"/>
        </w:rPr>
        <w:br w:type="page"/>
      </w:r>
    </w:p>
    <w:p w14:paraId="751EC695" w14:textId="77777777" w:rsidR="00136C39" w:rsidRPr="00FF0B0B" w:rsidRDefault="00136C39" w:rsidP="005B5E9D">
      <w:pPr>
        <w:pStyle w:val="Heading1"/>
        <w:rPr>
          <w:highlight w:val="yellow"/>
        </w:rPr>
        <w:sectPr w:rsidR="00136C39" w:rsidRPr="00FF0B0B" w:rsidSect="00C63C76">
          <w:type w:val="continuous"/>
          <w:pgSz w:w="12240" w:h="15840"/>
          <w:pgMar w:top="1440" w:right="1440" w:bottom="1440" w:left="1440" w:header="720" w:footer="720" w:gutter="0"/>
          <w:pgNumType w:start="1"/>
          <w:cols w:space="720"/>
          <w:docGrid w:linePitch="360"/>
        </w:sectPr>
      </w:pPr>
    </w:p>
    <w:p w14:paraId="7A29CFBE" w14:textId="4FAD3B8A" w:rsidR="00E454EF" w:rsidRPr="00E56832" w:rsidRDefault="00E02011" w:rsidP="005B5E9D">
      <w:pPr>
        <w:pStyle w:val="Heading1"/>
      </w:pPr>
      <w:bookmarkStart w:id="1" w:name="_Proposal_Information"/>
      <w:bookmarkEnd w:id="1"/>
      <w:r w:rsidRPr="00E56832">
        <w:lastRenderedPageBreak/>
        <w:t>P</w:t>
      </w:r>
      <w:r w:rsidR="00E454EF" w:rsidRPr="00E56832">
        <w:t xml:space="preserve">roposal </w:t>
      </w:r>
      <w:r w:rsidRPr="00E56832">
        <w:t>I</w:t>
      </w:r>
      <w:r w:rsidR="00E454EF" w:rsidRPr="00E56832">
        <w:t>nformation</w:t>
      </w:r>
      <w:bookmarkEnd w:id="0"/>
    </w:p>
    <w:p w14:paraId="7E2C055A" w14:textId="4867D8A7" w:rsidR="00B66E75" w:rsidRPr="00E56832" w:rsidRDefault="00B66E75" w:rsidP="00B66E75">
      <w:pPr>
        <w:pStyle w:val="Heading2"/>
      </w:pPr>
      <w:bookmarkStart w:id="2" w:name="_Toc196911818"/>
      <w:r w:rsidRPr="00E56832">
        <w:t>General Information</w:t>
      </w:r>
      <w:bookmarkEnd w:id="2"/>
    </w:p>
    <w:p w14:paraId="7F548D02" w14:textId="14FF7A19" w:rsidR="005B5E9D" w:rsidRPr="005633B3" w:rsidRDefault="005B5E9D" w:rsidP="005633B3">
      <w:pPr>
        <w:pStyle w:val="BodyText"/>
        <w:rPr>
          <w:sz w:val="24"/>
          <w:szCs w:val="24"/>
        </w:rPr>
      </w:pPr>
      <w:r w:rsidRPr="005633B3">
        <w:rPr>
          <w:b/>
          <w:sz w:val="24"/>
          <w:szCs w:val="24"/>
        </w:rPr>
        <w:t xml:space="preserve">Proposal Name: </w:t>
      </w:r>
      <w:sdt>
        <w:sdtPr>
          <w:rPr>
            <w:sz w:val="24"/>
            <w:szCs w:val="24"/>
          </w:rPr>
          <w:id w:val="-1336153542"/>
          <w:placeholder>
            <w:docPart w:val="072D2ADBD1844FB98C02ACFE441DD842"/>
          </w:placeholder>
        </w:sdtPr>
        <w:sdtEndPr/>
        <w:sdtContent>
          <w:r w:rsidR="005633B3" w:rsidRPr="005633B3">
            <w:rPr>
              <w:sz w:val="24"/>
              <w:szCs w:val="24"/>
            </w:rPr>
            <w:t>Draft Environmental Assessment for the City of Eudora Area, Arkansas</w:t>
          </w:r>
        </w:sdtContent>
      </w:sdt>
    </w:p>
    <w:p w14:paraId="0A9FA6A7" w14:textId="77777777" w:rsidR="00BA4FB2" w:rsidRPr="00BA4FB2" w:rsidRDefault="00BA4FB2" w:rsidP="00BA4FB2">
      <w:pPr>
        <w:pStyle w:val="BodyText"/>
        <w:rPr>
          <w:b/>
          <w:sz w:val="24"/>
          <w:szCs w:val="24"/>
        </w:rPr>
      </w:pPr>
      <w:r w:rsidRPr="00BA4FB2">
        <w:rPr>
          <w:b/>
          <w:sz w:val="24"/>
          <w:szCs w:val="24"/>
        </w:rPr>
        <w:t xml:space="preserve">NRCS WFPO Unique ID Number: </w:t>
      </w:r>
      <w:r w:rsidRPr="004A3635">
        <w:rPr>
          <w:sz w:val="24"/>
          <w:szCs w:val="24"/>
        </w:rPr>
        <w:t>OPR.NW00.05.7006</w:t>
      </w:r>
    </w:p>
    <w:p w14:paraId="5BBE2041" w14:textId="29C90D04" w:rsidR="00BA4FB2" w:rsidRPr="004A3635" w:rsidRDefault="00BA4FB2" w:rsidP="00BA4FB2">
      <w:pPr>
        <w:pStyle w:val="BodyText"/>
        <w:rPr>
          <w:sz w:val="24"/>
          <w:szCs w:val="24"/>
        </w:rPr>
      </w:pPr>
      <w:r w:rsidRPr="00BA4FB2">
        <w:rPr>
          <w:b/>
          <w:sz w:val="24"/>
          <w:szCs w:val="24"/>
        </w:rPr>
        <w:t xml:space="preserve">CEQ Unique ID Number: </w:t>
      </w:r>
      <w:r w:rsidRPr="004A3635">
        <w:rPr>
          <w:sz w:val="24"/>
          <w:szCs w:val="24"/>
        </w:rPr>
        <w:t>EAXX-005-53-000-1726840394</w:t>
      </w:r>
    </w:p>
    <w:p w14:paraId="620804BB" w14:textId="7B449C79" w:rsidR="00A54C9C" w:rsidRDefault="00A54C9C" w:rsidP="005B5E9D">
      <w:pPr>
        <w:pStyle w:val="BodyText"/>
        <w:rPr>
          <w:b/>
          <w:sz w:val="24"/>
          <w:szCs w:val="24"/>
        </w:rPr>
      </w:pPr>
      <w:r w:rsidRPr="00A54C9C">
        <w:rPr>
          <w:b/>
          <w:sz w:val="24"/>
          <w:szCs w:val="24"/>
        </w:rPr>
        <w:t xml:space="preserve">Signing Authority: </w:t>
      </w:r>
      <w:r w:rsidRPr="00A54C9C">
        <w:rPr>
          <w:bCs/>
          <w:sz w:val="24"/>
          <w:szCs w:val="24"/>
        </w:rPr>
        <w:t>State Conservationist, Natural Resources Conservation Service – Arkansas</w:t>
      </w:r>
    </w:p>
    <w:p w14:paraId="366F30AA" w14:textId="77777777" w:rsidR="00A54C9C" w:rsidRDefault="00A54C9C" w:rsidP="005B5E9D">
      <w:pPr>
        <w:pStyle w:val="BodyText"/>
        <w:rPr>
          <w:b/>
          <w:sz w:val="24"/>
          <w:szCs w:val="24"/>
        </w:rPr>
      </w:pPr>
      <w:r w:rsidRPr="00A54C9C">
        <w:rPr>
          <w:b/>
          <w:sz w:val="24"/>
          <w:szCs w:val="24"/>
        </w:rPr>
        <w:t xml:space="preserve">Responsible Official: </w:t>
      </w:r>
      <w:r w:rsidRPr="00A54C9C">
        <w:rPr>
          <w:bCs/>
          <w:sz w:val="24"/>
          <w:szCs w:val="24"/>
        </w:rPr>
        <w:t>Amanda J. Mathis</w:t>
      </w:r>
    </w:p>
    <w:p w14:paraId="37FA0D15" w14:textId="10876D0C" w:rsidR="00A00DF4" w:rsidRDefault="00A00DF4" w:rsidP="005B5E9D">
      <w:pPr>
        <w:pStyle w:val="BodyText"/>
        <w:rPr>
          <w:b/>
          <w:sz w:val="24"/>
          <w:szCs w:val="24"/>
          <w:highlight w:val="yellow"/>
        </w:rPr>
      </w:pPr>
      <w:r w:rsidRPr="004A3635">
        <w:rPr>
          <w:b/>
          <w:sz w:val="24"/>
          <w:szCs w:val="24"/>
        </w:rPr>
        <w:t xml:space="preserve">Sponsoring Local Organization: </w:t>
      </w:r>
      <w:r w:rsidRPr="004A3635">
        <w:rPr>
          <w:sz w:val="24"/>
          <w:szCs w:val="24"/>
        </w:rPr>
        <w:t>City of Eudora</w:t>
      </w:r>
    </w:p>
    <w:p w14:paraId="12EC7CC5" w14:textId="0691A466" w:rsidR="00A54C9C" w:rsidRDefault="00A54C9C" w:rsidP="00A946EB">
      <w:pPr>
        <w:pStyle w:val="BodyText"/>
        <w:rPr>
          <w:b/>
          <w:sz w:val="24"/>
          <w:szCs w:val="24"/>
        </w:rPr>
      </w:pPr>
      <w:r w:rsidRPr="00A54C9C">
        <w:rPr>
          <w:b/>
          <w:sz w:val="24"/>
          <w:szCs w:val="24"/>
        </w:rPr>
        <w:t xml:space="preserve">Proposal Record Location: </w:t>
      </w:r>
      <w:r w:rsidRPr="00A54C9C">
        <w:rPr>
          <w:bCs/>
          <w:sz w:val="24"/>
          <w:szCs w:val="24"/>
        </w:rPr>
        <w:t>https://www.abmawatershedproject.com/projects/city-of-</w:t>
      </w:r>
      <w:r>
        <w:rPr>
          <w:bCs/>
          <w:sz w:val="24"/>
          <w:szCs w:val="24"/>
        </w:rPr>
        <w:t>eudora</w:t>
      </w:r>
      <w:r w:rsidRPr="00A54C9C">
        <w:rPr>
          <w:bCs/>
          <w:sz w:val="24"/>
          <w:szCs w:val="24"/>
        </w:rPr>
        <w:t xml:space="preserve"> &amp; https://www.nrcs.usda.gov/state-offices/arkansas</w:t>
      </w:r>
    </w:p>
    <w:p w14:paraId="7E72E979" w14:textId="0A1CEE3E" w:rsidR="005B5E9D" w:rsidRPr="00F72270" w:rsidRDefault="005B5E9D" w:rsidP="00A946EB">
      <w:pPr>
        <w:pStyle w:val="BodyText"/>
        <w:rPr>
          <w:sz w:val="24"/>
          <w:szCs w:val="24"/>
        </w:rPr>
      </w:pPr>
      <w:r w:rsidRPr="00F72270">
        <w:rPr>
          <w:b/>
          <w:sz w:val="24"/>
          <w:szCs w:val="24"/>
        </w:rPr>
        <w:t>General Location</w:t>
      </w:r>
      <w:r w:rsidR="00E02011" w:rsidRPr="00F72270">
        <w:rPr>
          <w:b/>
          <w:sz w:val="24"/>
          <w:szCs w:val="24"/>
        </w:rPr>
        <w:t xml:space="preserve"> of Proposal</w:t>
      </w:r>
      <w:r w:rsidRPr="00F72270">
        <w:rPr>
          <w:b/>
          <w:sz w:val="24"/>
          <w:szCs w:val="24"/>
        </w:rPr>
        <w:t xml:space="preserve">: </w:t>
      </w:r>
      <w:sdt>
        <w:sdtPr>
          <w:rPr>
            <w:color w:val="7C7C7C" w:themeColor="background2" w:themeShade="80"/>
            <w:sz w:val="24"/>
            <w:szCs w:val="24"/>
          </w:rPr>
          <w:id w:val="2043467692"/>
          <w:placeholder>
            <w:docPart w:val="7DAD5FF071CC44A69EDCFD7FC672A212"/>
          </w:placeholder>
        </w:sdtPr>
        <w:sdtEndPr>
          <w:rPr>
            <w:color w:val="auto"/>
          </w:rPr>
        </w:sdtEndPr>
        <w:sdtContent>
          <w:r w:rsidR="004E66ED">
            <w:rPr>
              <w:color w:val="7C7C7C" w:themeColor="background2" w:themeShade="80"/>
              <w:sz w:val="24"/>
              <w:szCs w:val="24"/>
            </w:rPr>
            <w:t xml:space="preserve"> </w:t>
          </w:r>
        </w:sdtContent>
      </w:sdt>
    </w:p>
    <w:p w14:paraId="08334729" w14:textId="77777777" w:rsidR="008243DA" w:rsidRPr="006E1EF5" w:rsidRDefault="008243DA" w:rsidP="008243DA">
      <w:pPr>
        <w:pStyle w:val="BodyText"/>
        <w:rPr>
          <w:rFonts w:asciiTheme="minorHAnsi" w:hAnsiTheme="minorHAnsi" w:cstheme="minorHAnsi"/>
          <w:sz w:val="24"/>
          <w:szCs w:val="24"/>
          <w:u w:val="single"/>
        </w:rPr>
      </w:pPr>
      <w:bookmarkStart w:id="3" w:name="_Purpose_and_Need:"/>
      <w:bookmarkStart w:id="4" w:name="_Toc196911819"/>
      <w:bookmarkEnd w:id="3"/>
      <w:r w:rsidRPr="006E1EF5">
        <w:rPr>
          <w:rFonts w:asciiTheme="minorHAnsi" w:hAnsiTheme="minorHAnsi" w:cstheme="minorHAnsi"/>
          <w:sz w:val="24"/>
          <w:szCs w:val="24"/>
          <w:u w:val="single"/>
        </w:rPr>
        <w:t xml:space="preserve">Planning Area: </w:t>
      </w:r>
    </w:p>
    <w:p w14:paraId="323D931D" w14:textId="77777777" w:rsidR="008243DA" w:rsidRPr="008243DA" w:rsidRDefault="008243DA" w:rsidP="008243DA">
      <w:pPr>
        <w:pStyle w:val="BodyText"/>
        <w:rPr>
          <w:rFonts w:asciiTheme="minorHAnsi" w:hAnsiTheme="minorHAnsi" w:cstheme="minorHAnsi"/>
          <w:b/>
          <w:bCs/>
          <w:sz w:val="24"/>
          <w:szCs w:val="24"/>
        </w:rPr>
      </w:pPr>
      <w:r w:rsidRPr="008243DA">
        <w:rPr>
          <w:rFonts w:asciiTheme="minorHAnsi" w:hAnsiTheme="minorHAnsi" w:cstheme="minorHAnsi"/>
          <w:sz w:val="24"/>
          <w:szCs w:val="24"/>
        </w:rPr>
        <w:t>The Planning Area for this Project is within four subwatersheds in Chicot County, Arkansas, surrounding the City of Eudora area. The Planning Area only includes portions of the subwatersheds within Chicot County in the State of Arkansas. Chicot County is in the southeastern corner of Arkansas, bordered by the Mississippi River on the eastern boundary, with a total area of 407,680 acres (ac). The total size of the four watersheds in the Planning Area is 186,216 ac.</w:t>
      </w:r>
    </w:p>
    <w:p w14:paraId="7F41813E" w14:textId="5A189C43" w:rsidR="008243DA" w:rsidRPr="008243DA" w:rsidRDefault="00245308" w:rsidP="00245308">
      <w:pPr>
        <w:pStyle w:val="Caption"/>
        <w:keepNext/>
        <w:rPr>
          <w:rFonts w:cstheme="minorHAnsi"/>
          <w:sz w:val="24"/>
          <w:szCs w:val="24"/>
        </w:rPr>
      </w:pPr>
      <w:r w:rsidRPr="00D0431A">
        <w:t xml:space="preserve">Table </w:t>
      </w:r>
      <w:fldSimple w:instr=" SEQ Table \* ARABIC ">
        <w:r w:rsidRPr="00D0431A">
          <w:rPr>
            <w:noProof/>
          </w:rPr>
          <w:t>1</w:t>
        </w:r>
      </w:fldSimple>
      <w:r w:rsidRPr="00D0431A">
        <w:t xml:space="preserve">: </w:t>
      </w:r>
      <w:r w:rsidR="008243DA" w:rsidRPr="00245308">
        <w:t>Subwatersheds Within the City of Eudora Area Watershed Project Planning Area:</w:t>
      </w:r>
    </w:p>
    <w:tbl>
      <w:tblPr>
        <w:tblW w:w="5000" w:type="pct"/>
        <w:tblCellMar>
          <w:left w:w="10" w:type="dxa"/>
          <w:right w:w="10" w:type="dxa"/>
        </w:tblCellMar>
        <w:tblLook w:val="0000" w:firstRow="0" w:lastRow="0" w:firstColumn="0" w:lastColumn="0" w:noHBand="0" w:noVBand="0"/>
      </w:tblPr>
      <w:tblGrid>
        <w:gridCol w:w="1595"/>
        <w:gridCol w:w="1540"/>
        <w:gridCol w:w="1546"/>
        <w:gridCol w:w="1542"/>
        <w:gridCol w:w="1542"/>
        <w:gridCol w:w="1595"/>
      </w:tblGrid>
      <w:tr w:rsidR="00C812E7" w:rsidRPr="008243DA" w14:paraId="2EEEE10B" w14:textId="77777777" w:rsidTr="00494588">
        <w:trPr>
          <w:tblHeader/>
        </w:trPr>
        <w:tc>
          <w:tcPr>
            <w:tcW w:w="842" w:type="pct"/>
            <w:tcBorders>
              <w:top w:val="single" w:sz="12" w:space="0" w:color="1D4339"/>
              <w:bottom w:val="single" w:sz="12" w:space="0" w:color="1D4339"/>
              <w:right w:val="single" w:sz="4" w:space="0" w:color="688D81"/>
            </w:tcBorders>
            <w:tcMar>
              <w:top w:w="0" w:type="dxa"/>
              <w:left w:w="58" w:type="dxa"/>
              <w:bottom w:w="0" w:type="dxa"/>
              <w:right w:w="58" w:type="dxa"/>
            </w:tcMar>
            <w:vAlign w:val="center"/>
          </w:tcPr>
          <w:p w14:paraId="0F083331" w14:textId="77777777" w:rsidR="008243DA" w:rsidRPr="008243DA" w:rsidRDefault="008243DA" w:rsidP="00494588">
            <w:pPr>
              <w:pStyle w:val="TableHeading"/>
              <w:rPr>
                <w:rFonts w:asciiTheme="minorHAnsi" w:hAnsiTheme="minorHAnsi" w:cstheme="minorHAnsi"/>
                <w:sz w:val="20"/>
                <w:szCs w:val="20"/>
              </w:rPr>
            </w:pPr>
            <w:r w:rsidRPr="008243DA">
              <w:rPr>
                <w:rFonts w:asciiTheme="minorHAnsi" w:hAnsiTheme="minorHAnsi" w:cstheme="minorHAnsi"/>
                <w:sz w:val="20"/>
                <w:szCs w:val="20"/>
              </w:rPr>
              <w:t>Subwatersheds</w:t>
            </w:r>
          </w:p>
        </w:tc>
        <w:tc>
          <w:tcPr>
            <w:tcW w:w="828" w:type="pct"/>
            <w:tcBorders>
              <w:top w:val="single" w:sz="12" w:space="0" w:color="1D4339"/>
              <w:left w:val="single" w:sz="4" w:space="0" w:color="688D81"/>
              <w:bottom w:val="single" w:sz="12" w:space="0" w:color="1D4339"/>
              <w:right w:val="single" w:sz="4" w:space="0" w:color="688D81"/>
            </w:tcBorders>
            <w:tcMar>
              <w:top w:w="0" w:type="dxa"/>
              <w:left w:w="58" w:type="dxa"/>
              <w:bottom w:w="0" w:type="dxa"/>
              <w:right w:w="58" w:type="dxa"/>
            </w:tcMar>
            <w:vAlign w:val="center"/>
          </w:tcPr>
          <w:p w14:paraId="48A0A875" w14:textId="77777777" w:rsidR="008243DA" w:rsidRPr="008243DA" w:rsidRDefault="008243DA" w:rsidP="00494588">
            <w:pPr>
              <w:pStyle w:val="TableHeading"/>
              <w:rPr>
                <w:rFonts w:asciiTheme="minorHAnsi" w:hAnsiTheme="minorHAnsi" w:cstheme="minorHAnsi"/>
                <w:sz w:val="20"/>
                <w:szCs w:val="20"/>
              </w:rPr>
            </w:pPr>
            <w:r w:rsidRPr="008243DA">
              <w:rPr>
                <w:rFonts w:asciiTheme="minorHAnsi" w:hAnsiTheme="minorHAnsi" w:cstheme="minorHAnsi"/>
                <w:sz w:val="20"/>
                <w:szCs w:val="20"/>
              </w:rPr>
              <w:t>10 and 12-Digit Hydrologic Unit Code (HUC)</w:t>
            </w:r>
            <w:r w:rsidRPr="008243DA">
              <w:rPr>
                <w:rFonts w:asciiTheme="minorHAnsi" w:hAnsiTheme="minorHAnsi" w:cstheme="minorHAnsi"/>
                <w:sz w:val="20"/>
                <w:szCs w:val="20"/>
                <w:vertAlign w:val="superscript"/>
              </w:rPr>
              <w:t>1</w:t>
            </w:r>
          </w:p>
        </w:tc>
        <w:tc>
          <w:tcPr>
            <w:tcW w:w="831" w:type="pct"/>
            <w:tcBorders>
              <w:top w:val="single" w:sz="12" w:space="0" w:color="1D4339"/>
              <w:left w:val="single" w:sz="4" w:space="0" w:color="688D81"/>
              <w:bottom w:val="single" w:sz="12" w:space="0" w:color="1D4339"/>
              <w:right w:val="single" w:sz="4" w:space="0" w:color="688D81"/>
            </w:tcBorders>
            <w:tcMar>
              <w:top w:w="0" w:type="dxa"/>
              <w:left w:w="58" w:type="dxa"/>
              <w:bottom w:w="0" w:type="dxa"/>
              <w:right w:w="58" w:type="dxa"/>
            </w:tcMar>
            <w:vAlign w:val="center"/>
          </w:tcPr>
          <w:p w14:paraId="566B592F" w14:textId="77777777" w:rsidR="008243DA" w:rsidRPr="008243DA" w:rsidRDefault="008243DA" w:rsidP="00494588">
            <w:pPr>
              <w:pStyle w:val="TableHeading"/>
              <w:rPr>
                <w:rFonts w:asciiTheme="minorHAnsi" w:hAnsiTheme="minorHAnsi" w:cstheme="minorHAnsi"/>
                <w:sz w:val="20"/>
                <w:szCs w:val="20"/>
              </w:rPr>
            </w:pPr>
            <w:r w:rsidRPr="008243DA">
              <w:rPr>
                <w:rFonts w:asciiTheme="minorHAnsi" w:hAnsiTheme="minorHAnsi" w:cstheme="minorHAnsi"/>
                <w:sz w:val="20"/>
                <w:szCs w:val="20"/>
              </w:rPr>
              <w:t>Latitude</w:t>
            </w:r>
          </w:p>
        </w:tc>
        <w:tc>
          <w:tcPr>
            <w:tcW w:w="829" w:type="pct"/>
            <w:tcBorders>
              <w:top w:val="single" w:sz="12" w:space="0" w:color="1D4339"/>
              <w:left w:val="single" w:sz="4" w:space="0" w:color="688D81"/>
              <w:bottom w:val="single" w:sz="12" w:space="0" w:color="1D4339"/>
              <w:right w:val="single" w:sz="4" w:space="0" w:color="688D81"/>
            </w:tcBorders>
            <w:vAlign w:val="center"/>
          </w:tcPr>
          <w:p w14:paraId="6F494141" w14:textId="77777777" w:rsidR="008243DA" w:rsidRPr="008243DA" w:rsidRDefault="008243DA" w:rsidP="00494588">
            <w:pPr>
              <w:pStyle w:val="TableHeading"/>
              <w:rPr>
                <w:rFonts w:asciiTheme="minorHAnsi" w:hAnsiTheme="minorHAnsi" w:cstheme="minorHAnsi"/>
                <w:sz w:val="20"/>
                <w:szCs w:val="20"/>
              </w:rPr>
            </w:pPr>
            <w:r w:rsidRPr="008243DA">
              <w:rPr>
                <w:rFonts w:asciiTheme="minorHAnsi" w:hAnsiTheme="minorHAnsi" w:cstheme="minorHAnsi"/>
                <w:sz w:val="20"/>
                <w:szCs w:val="20"/>
              </w:rPr>
              <w:t>Longitude</w:t>
            </w:r>
          </w:p>
        </w:tc>
        <w:tc>
          <w:tcPr>
            <w:tcW w:w="829" w:type="pct"/>
            <w:tcBorders>
              <w:top w:val="single" w:sz="12" w:space="0" w:color="1D4339"/>
              <w:left w:val="single" w:sz="4" w:space="0" w:color="688D81"/>
              <w:bottom w:val="single" w:sz="12" w:space="0" w:color="1D4339"/>
              <w:right w:val="single" w:sz="4" w:space="0" w:color="688D81"/>
            </w:tcBorders>
            <w:tcMar>
              <w:top w:w="0" w:type="dxa"/>
              <w:left w:w="58" w:type="dxa"/>
              <w:bottom w:w="0" w:type="dxa"/>
              <w:right w:w="58" w:type="dxa"/>
            </w:tcMar>
            <w:vAlign w:val="center"/>
          </w:tcPr>
          <w:p w14:paraId="68594B01" w14:textId="77777777" w:rsidR="008243DA" w:rsidRPr="008243DA" w:rsidRDefault="008243DA" w:rsidP="00494588">
            <w:pPr>
              <w:pStyle w:val="TableHeading"/>
              <w:rPr>
                <w:rFonts w:asciiTheme="minorHAnsi" w:hAnsiTheme="minorHAnsi" w:cstheme="minorHAnsi"/>
                <w:sz w:val="20"/>
                <w:szCs w:val="20"/>
              </w:rPr>
            </w:pPr>
            <w:r w:rsidRPr="008243DA">
              <w:rPr>
                <w:rFonts w:asciiTheme="minorHAnsi" w:hAnsiTheme="minorHAnsi" w:cstheme="minorHAnsi"/>
                <w:sz w:val="20"/>
                <w:szCs w:val="20"/>
              </w:rPr>
              <w:t>Subwatershed Size (Acres)</w:t>
            </w:r>
          </w:p>
        </w:tc>
        <w:tc>
          <w:tcPr>
            <w:tcW w:w="842" w:type="pct"/>
            <w:tcBorders>
              <w:top w:val="single" w:sz="12" w:space="0" w:color="1D4339"/>
              <w:left w:val="single" w:sz="4" w:space="0" w:color="688D81"/>
              <w:bottom w:val="single" w:sz="12" w:space="0" w:color="1D4339"/>
            </w:tcBorders>
            <w:tcMar>
              <w:top w:w="0" w:type="dxa"/>
              <w:left w:w="58" w:type="dxa"/>
              <w:bottom w:w="0" w:type="dxa"/>
              <w:right w:w="58" w:type="dxa"/>
            </w:tcMar>
            <w:vAlign w:val="center"/>
          </w:tcPr>
          <w:p w14:paraId="449F50E3" w14:textId="77777777" w:rsidR="008243DA" w:rsidRPr="008243DA" w:rsidRDefault="008243DA" w:rsidP="00494588">
            <w:pPr>
              <w:pStyle w:val="TableHeading"/>
              <w:rPr>
                <w:rFonts w:asciiTheme="minorHAnsi" w:hAnsiTheme="minorHAnsi" w:cstheme="minorHAnsi"/>
                <w:sz w:val="20"/>
                <w:szCs w:val="20"/>
              </w:rPr>
            </w:pPr>
            <w:r w:rsidRPr="008243DA">
              <w:rPr>
                <w:rFonts w:asciiTheme="minorHAnsi" w:hAnsiTheme="minorHAnsi" w:cstheme="minorHAnsi"/>
                <w:sz w:val="20"/>
                <w:szCs w:val="20"/>
              </w:rPr>
              <w:t>Portion of Subwatersheds Within Arkansas (Acres)</w:t>
            </w:r>
          </w:p>
        </w:tc>
      </w:tr>
      <w:tr w:rsidR="00B75BD3" w:rsidRPr="00FC16FD" w14:paraId="2E3D3C6B" w14:textId="77777777" w:rsidTr="00494588">
        <w:tc>
          <w:tcPr>
            <w:tcW w:w="842" w:type="pct"/>
            <w:tcBorders>
              <w:top w:val="single" w:sz="4" w:space="0" w:color="688D81"/>
              <w:bottom w:val="single" w:sz="4" w:space="0" w:color="688D81"/>
              <w:right w:val="single" w:sz="4" w:space="0" w:color="688D81"/>
            </w:tcBorders>
            <w:tcMar>
              <w:top w:w="0" w:type="dxa"/>
              <w:left w:w="58" w:type="dxa"/>
              <w:bottom w:w="0" w:type="dxa"/>
              <w:right w:w="58" w:type="dxa"/>
            </w:tcMar>
          </w:tcPr>
          <w:p w14:paraId="1D3C2EE7" w14:textId="77777777" w:rsidR="008243DA" w:rsidRPr="008243DA" w:rsidRDefault="008243DA" w:rsidP="00494588">
            <w:pPr>
              <w:pStyle w:val="TableTextLeft"/>
              <w:rPr>
                <w:rFonts w:asciiTheme="minorHAnsi" w:hAnsiTheme="minorHAnsi" w:cstheme="minorHAnsi"/>
              </w:rPr>
            </w:pPr>
            <w:r w:rsidRPr="008243DA">
              <w:rPr>
                <w:rFonts w:asciiTheme="minorHAnsi" w:hAnsiTheme="minorHAnsi" w:cstheme="minorHAnsi"/>
              </w:rPr>
              <w:t>Grand Lake, Bayou Macon</w:t>
            </w:r>
          </w:p>
        </w:tc>
        <w:tc>
          <w:tcPr>
            <w:tcW w:w="828"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28E00778"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0805000204</w:t>
            </w:r>
          </w:p>
        </w:tc>
        <w:tc>
          <w:tcPr>
            <w:tcW w:w="831"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358B5F3C"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33.045113</w:t>
            </w:r>
          </w:p>
        </w:tc>
        <w:tc>
          <w:tcPr>
            <w:tcW w:w="829" w:type="pct"/>
            <w:tcBorders>
              <w:top w:val="single" w:sz="4" w:space="0" w:color="688D81"/>
              <w:left w:val="single" w:sz="4" w:space="0" w:color="688D81"/>
              <w:bottom w:val="single" w:sz="4" w:space="0" w:color="688D81"/>
              <w:right w:val="single" w:sz="4" w:space="0" w:color="688D81"/>
            </w:tcBorders>
          </w:tcPr>
          <w:p w14:paraId="3ED15611"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-91.237033</w:t>
            </w:r>
          </w:p>
        </w:tc>
        <w:tc>
          <w:tcPr>
            <w:tcW w:w="829"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7FDF98C6" w14:textId="77777777" w:rsidR="008243DA" w:rsidRPr="008243DA" w:rsidRDefault="008243DA" w:rsidP="00494588">
            <w:pPr>
              <w:pStyle w:val="TableTextLeft"/>
              <w:jc w:val="center"/>
              <w:rPr>
                <w:rFonts w:asciiTheme="minorHAnsi" w:hAnsiTheme="minorHAnsi" w:cstheme="minorHAnsi"/>
                <w:shd w:val="clear" w:color="auto" w:fill="FFFF00"/>
              </w:rPr>
            </w:pPr>
            <w:r w:rsidRPr="008243DA">
              <w:rPr>
                <w:rFonts w:asciiTheme="minorHAnsi" w:hAnsiTheme="minorHAnsi" w:cstheme="minorHAnsi"/>
              </w:rPr>
              <w:t>85,718</w:t>
            </w:r>
          </w:p>
        </w:tc>
        <w:tc>
          <w:tcPr>
            <w:tcW w:w="842" w:type="pct"/>
            <w:tcBorders>
              <w:top w:val="single" w:sz="4" w:space="0" w:color="688D81"/>
              <w:left w:val="single" w:sz="4" w:space="0" w:color="688D81"/>
              <w:bottom w:val="single" w:sz="4" w:space="0" w:color="688D81"/>
            </w:tcBorders>
            <w:tcMar>
              <w:top w:w="0" w:type="dxa"/>
              <w:left w:w="58" w:type="dxa"/>
              <w:bottom w:w="0" w:type="dxa"/>
              <w:right w:w="58" w:type="dxa"/>
            </w:tcMar>
          </w:tcPr>
          <w:p w14:paraId="3FF4D286"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51,470</w:t>
            </w:r>
          </w:p>
        </w:tc>
      </w:tr>
      <w:tr w:rsidR="00B75BD3" w:rsidRPr="00FC16FD" w14:paraId="7DEF50F0" w14:textId="77777777" w:rsidTr="00494588">
        <w:tc>
          <w:tcPr>
            <w:tcW w:w="842" w:type="pct"/>
            <w:tcBorders>
              <w:top w:val="single" w:sz="4" w:space="0" w:color="688D81"/>
              <w:bottom w:val="single" w:sz="4" w:space="0" w:color="688D81"/>
              <w:right w:val="single" w:sz="4" w:space="0" w:color="688D81"/>
            </w:tcBorders>
            <w:tcMar>
              <w:top w:w="0" w:type="dxa"/>
              <w:left w:w="58" w:type="dxa"/>
              <w:bottom w:w="0" w:type="dxa"/>
              <w:right w:w="58" w:type="dxa"/>
            </w:tcMar>
          </w:tcPr>
          <w:p w14:paraId="7E439143" w14:textId="77777777" w:rsidR="008243DA" w:rsidRPr="008243DA" w:rsidRDefault="008243DA" w:rsidP="00494588">
            <w:pPr>
              <w:pStyle w:val="TableTextLeft"/>
              <w:rPr>
                <w:rFonts w:asciiTheme="minorHAnsi" w:hAnsiTheme="minorHAnsi" w:cstheme="minorHAnsi"/>
              </w:rPr>
            </w:pPr>
            <w:r w:rsidRPr="008243DA">
              <w:rPr>
                <w:rFonts w:asciiTheme="minorHAnsi" w:hAnsiTheme="minorHAnsi" w:cstheme="minorHAnsi"/>
              </w:rPr>
              <w:t>Caney Bayou</w:t>
            </w:r>
          </w:p>
        </w:tc>
        <w:tc>
          <w:tcPr>
            <w:tcW w:w="828"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0128A09E"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080500010502</w:t>
            </w:r>
          </w:p>
        </w:tc>
        <w:tc>
          <w:tcPr>
            <w:tcW w:w="831"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0EA688D2"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33.090400</w:t>
            </w:r>
          </w:p>
        </w:tc>
        <w:tc>
          <w:tcPr>
            <w:tcW w:w="829" w:type="pct"/>
            <w:tcBorders>
              <w:top w:val="single" w:sz="4" w:space="0" w:color="688D81"/>
              <w:left w:val="single" w:sz="4" w:space="0" w:color="688D81"/>
              <w:bottom w:val="single" w:sz="4" w:space="0" w:color="688D81"/>
              <w:right w:val="single" w:sz="4" w:space="0" w:color="688D81"/>
            </w:tcBorders>
          </w:tcPr>
          <w:p w14:paraId="25DB9557"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-91.323408</w:t>
            </w:r>
          </w:p>
        </w:tc>
        <w:tc>
          <w:tcPr>
            <w:tcW w:w="829"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73FD00A8" w14:textId="77777777" w:rsidR="008243DA" w:rsidRPr="008243DA" w:rsidRDefault="008243DA" w:rsidP="00494588">
            <w:pPr>
              <w:pStyle w:val="TableTextLeft"/>
              <w:jc w:val="center"/>
              <w:rPr>
                <w:rFonts w:asciiTheme="minorHAnsi" w:hAnsiTheme="minorHAnsi" w:cstheme="minorHAnsi"/>
                <w:shd w:val="clear" w:color="auto" w:fill="FFFF00"/>
              </w:rPr>
            </w:pPr>
            <w:r w:rsidRPr="008243DA">
              <w:rPr>
                <w:rFonts w:asciiTheme="minorHAnsi" w:hAnsiTheme="minorHAnsi" w:cstheme="minorHAnsi"/>
              </w:rPr>
              <w:t>29,890</w:t>
            </w:r>
          </w:p>
        </w:tc>
        <w:tc>
          <w:tcPr>
            <w:tcW w:w="842" w:type="pct"/>
            <w:tcBorders>
              <w:top w:val="single" w:sz="4" w:space="0" w:color="688D81"/>
              <w:left w:val="single" w:sz="4" w:space="0" w:color="688D81"/>
              <w:bottom w:val="single" w:sz="4" w:space="0" w:color="688D81"/>
            </w:tcBorders>
            <w:tcMar>
              <w:top w:w="0" w:type="dxa"/>
              <w:left w:w="58" w:type="dxa"/>
              <w:bottom w:w="0" w:type="dxa"/>
              <w:right w:w="58" w:type="dxa"/>
            </w:tcMar>
          </w:tcPr>
          <w:p w14:paraId="4C0F319E"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28,499</w:t>
            </w:r>
          </w:p>
        </w:tc>
      </w:tr>
      <w:tr w:rsidR="00B75BD3" w:rsidRPr="00FC16FD" w14:paraId="0C0AC0E8" w14:textId="77777777" w:rsidTr="00494588">
        <w:tc>
          <w:tcPr>
            <w:tcW w:w="842" w:type="pct"/>
            <w:tcBorders>
              <w:top w:val="single" w:sz="4" w:space="0" w:color="688D81"/>
              <w:bottom w:val="single" w:sz="4" w:space="0" w:color="688D81"/>
              <w:right w:val="single" w:sz="4" w:space="0" w:color="688D81"/>
            </w:tcBorders>
            <w:tcMar>
              <w:top w:w="0" w:type="dxa"/>
              <w:left w:w="58" w:type="dxa"/>
              <w:bottom w:w="0" w:type="dxa"/>
              <w:right w:w="58" w:type="dxa"/>
            </w:tcMar>
          </w:tcPr>
          <w:p w14:paraId="6100FF85" w14:textId="77777777" w:rsidR="008243DA" w:rsidRPr="008243DA" w:rsidRDefault="008243DA" w:rsidP="00494588">
            <w:pPr>
              <w:pStyle w:val="TableTextLeft"/>
              <w:rPr>
                <w:rFonts w:asciiTheme="minorHAnsi" w:hAnsiTheme="minorHAnsi" w:cstheme="minorHAnsi"/>
              </w:rPr>
            </w:pPr>
            <w:r w:rsidRPr="008243DA">
              <w:rPr>
                <w:rFonts w:asciiTheme="minorHAnsi" w:hAnsiTheme="minorHAnsi" w:cstheme="minorHAnsi"/>
              </w:rPr>
              <w:t>Paps Slough, Bayou Macon</w:t>
            </w:r>
          </w:p>
        </w:tc>
        <w:tc>
          <w:tcPr>
            <w:tcW w:w="828"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7E5786BA"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080500020303</w:t>
            </w:r>
          </w:p>
        </w:tc>
        <w:tc>
          <w:tcPr>
            <w:tcW w:w="831"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7ED87F9C"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33.238371</w:t>
            </w:r>
          </w:p>
        </w:tc>
        <w:tc>
          <w:tcPr>
            <w:tcW w:w="829" w:type="pct"/>
            <w:tcBorders>
              <w:top w:val="single" w:sz="4" w:space="0" w:color="688D81"/>
              <w:left w:val="single" w:sz="4" w:space="0" w:color="688D81"/>
              <w:bottom w:val="single" w:sz="4" w:space="0" w:color="688D81"/>
              <w:right w:val="single" w:sz="4" w:space="0" w:color="688D81"/>
            </w:tcBorders>
          </w:tcPr>
          <w:p w14:paraId="52A46F31"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-91.252158</w:t>
            </w:r>
          </w:p>
        </w:tc>
        <w:tc>
          <w:tcPr>
            <w:tcW w:w="829"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094A9DD2" w14:textId="77777777" w:rsidR="008243DA" w:rsidRPr="008243DA" w:rsidRDefault="008243DA" w:rsidP="00494588">
            <w:pPr>
              <w:pStyle w:val="TableTextLeft"/>
              <w:jc w:val="center"/>
              <w:rPr>
                <w:rFonts w:asciiTheme="minorHAnsi" w:hAnsiTheme="minorHAnsi" w:cstheme="minorHAnsi"/>
                <w:shd w:val="clear" w:color="auto" w:fill="FFFF00"/>
              </w:rPr>
            </w:pPr>
            <w:r w:rsidRPr="008243DA">
              <w:rPr>
                <w:rFonts w:asciiTheme="minorHAnsi" w:hAnsiTheme="minorHAnsi" w:cstheme="minorHAnsi"/>
              </w:rPr>
              <w:t>35,870</w:t>
            </w:r>
          </w:p>
        </w:tc>
        <w:tc>
          <w:tcPr>
            <w:tcW w:w="842" w:type="pct"/>
            <w:tcBorders>
              <w:top w:val="single" w:sz="4" w:space="0" w:color="688D81"/>
              <w:left w:val="single" w:sz="4" w:space="0" w:color="688D81"/>
              <w:bottom w:val="single" w:sz="4" w:space="0" w:color="688D81"/>
            </w:tcBorders>
            <w:tcMar>
              <w:top w:w="0" w:type="dxa"/>
              <w:left w:w="58" w:type="dxa"/>
              <w:bottom w:w="0" w:type="dxa"/>
              <w:right w:w="58" w:type="dxa"/>
            </w:tcMar>
          </w:tcPr>
          <w:p w14:paraId="0E952DCD"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35,870</w:t>
            </w:r>
          </w:p>
        </w:tc>
      </w:tr>
      <w:tr w:rsidR="00B75BD3" w:rsidRPr="00FC16FD" w14:paraId="3C3D50CA" w14:textId="77777777" w:rsidTr="00494588">
        <w:tc>
          <w:tcPr>
            <w:tcW w:w="842" w:type="pct"/>
            <w:tcBorders>
              <w:top w:val="single" w:sz="4" w:space="0" w:color="688D81"/>
              <w:bottom w:val="single" w:sz="4" w:space="0" w:color="688D81"/>
              <w:right w:val="single" w:sz="4" w:space="0" w:color="688D81"/>
            </w:tcBorders>
            <w:tcMar>
              <w:top w:w="0" w:type="dxa"/>
              <w:left w:w="58" w:type="dxa"/>
              <w:bottom w:w="0" w:type="dxa"/>
              <w:right w:w="58" w:type="dxa"/>
            </w:tcMar>
          </w:tcPr>
          <w:p w14:paraId="139736F0" w14:textId="77777777" w:rsidR="008243DA" w:rsidRPr="008243DA" w:rsidRDefault="008243DA" w:rsidP="00494588">
            <w:pPr>
              <w:pStyle w:val="TableTextLeft"/>
              <w:rPr>
                <w:rFonts w:asciiTheme="minorHAnsi" w:hAnsiTheme="minorHAnsi" w:cstheme="minorHAnsi"/>
              </w:rPr>
            </w:pPr>
            <w:r w:rsidRPr="008243DA">
              <w:rPr>
                <w:rFonts w:asciiTheme="minorHAnsi" w:hAnsiTheme="minorHAnsi" w:cstheme="minorHAnsi"/>
              </w:rPr>
              <w:t>Tiger Bayou</w:t>
            </w:r>
          </w:p>
        </w:tc>
        <w:tc>
          <w:tcPr>
            <w:tcW w:w="828"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2B234093"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080500010701</w:t>
            </w:r>
          </w:p>
        </w:tc>
        <w:tc>
          <w:tcPr>
            <w:tcW w:w="831"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02710167"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32.976313</w:t>
            </w:r>
          </w:p>
        </w:tc>
        <w:tc>
          <w:tcPr>
            <w:tcW w:w="829" w:type="pct"/>
            <w:tcBorders>
              <w:top w:val="single" w:sz="4" w:space="0" w:color="688D81"/>
              <w:left w:val="single" w:sz="4" w:space="0" w:color="688D81"/>
              <w:bottom w:val="single" w:sz="4" w:space="0" w:color="688D81"/>
              <w:right w:val="single" w:sz="4" w:space="0" w:color="688D81"/>
            </w:tcBorders>
          </w:tcPr>
          <w:p w14:paraId="444F7029"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-91.360558</w:t>
            </w:r>
          </w:p>
        </w:tc>
        <w:tc>
          <w:tcPr>
            <w:tcW w:w="829" w:type="pct"/>
            <w:tcBorders>
              <w:top w:val="single" w:sz="4" w:space="0" w:color="688D81"/>
              <w:left w:val="single" w:sz="4" w:space="0" w:color="688D81"/>
              <w:bottom w:val="single" w:sz="4" w:space="0" w:color="688D81"/>
              <w:right w:val="single" w:sz="4" w:space="0" w:color="688D81"/>
            </w:tcBorders>
            <w:tcMar>
              <w:top w:w="0" w:type="dxa"/>
              <w:left w:w="58" w:type="dxa"/>
              <w:bottom w:w="0" w:type="dxa"/>
              <w:right w:w="58" w:type="dxa"/>
            </w:tcMar>
          </w:tcPr>
          <w:p w14:paraId="368EA106" w14:textId="77777777" w:rsidR="008243DA" w:rsidRPr="008243DA" w:rsidRDefault="008243DA" w:rsidP="00494588">
            <w:pPr>
              <w:pStyle w:val="TableTextLeft"/>
              <w:jc w:val="center"/>
              <w:rPr>
                <w:rFonts w:asciiTheme="minorHAnsi" w:hAnsiTheme="minorHAnsi" w:cstheme="minorHAnsi"/>
                <w:shd w:val="clear" w:color="auto" w:fill="FFFF00"/>
              </w:rPr>
            </w:pPr>
            <w:r w:rsidRPr="008243DA">
              <w:rPr>
                <w:rFonts w:asciiTheme="minorHAnsi" w:hAnsiTheme="minorHAnsi" w:cstheme="minorHAnsi"/>
              </w:rPr>
              <w:t>34,738</w:t>
            </w:r>
          </w:p>
        </w:tc>
        <w:tc>
          <w:tcPr>
            <w:tcW w:w="842" w:type="pct"/>
            <w:tcBorders>
              <w:top w:val="single" w:sz="4" w:space="0" w:color="688D81"/>
              <w:left w:val="single" w:sz="4" w:space="0" w:color="688D81"/>
              <w:bottom w:val="single" w:sz="4" w:space="0" w:color="688D81"/>
            </w:tcBorders>
            <w:tcMar>
              <w:top w:w="0" w:type="dxa"/>
              <w:left w:w="58" w:type="dxa"/>
              <w:bottom w:w="0" w:type="dxa"/>
              <w:right w:w="58" w:type="dxa"/>
            </w:tcMar>
          </w:tcPr>
          <w:p w14:paraId="18C442A4" w14:textId="77777777" w:rsidR="008243DA" w:rsidRPr="008243DA" w:rsidRDefault="008243DA" w:rsidP="00494588">
            <w:pPr>
              <w:pStyle w:val="TableTextLeft"/>
              <w:jc w:val="center"/>
              <w:rPr>
                <w:rFonts w:asciiTheme="minorHAnsi" w:hAnsiTheme="minorHAnsi" w:cstheme="minorHAnsi"/>
              </w:rPr>
            </w:pPr>
            <w:r w:rsidRPr="008243DA">
              <w:rPr>
                <w:rFonts w:asciiTheme="minorHAnsi" w:hAnsiTheme="minorHAnsi" w:cstheme="minorHAnsi"/>
              </w:rPr>
              <w:t>8,463</w:t>
            </w:r>
          </w:p>
        </w:tc>
      </w:tr>
      <w:tr w:rsidR="00BE23A7" w:rsidRPr="00FC16FD" w14:paraId="5C33B89D" w14:textId="77777777" w:rsidTr="00494588">
        <w:tc>
          <w:tcPr>
            <w:tcW w:w="3330" w:type="pct"/>
            <w:gridSpan w:val="4"/>
            <w:tcBorders>
              <w:top w:val="single" w:sz="4" w:space="0" w:color="688D81"/>
              <w:bottom w:val="single" w:sz="12" w:space="0" w:color="1D4339"/>
              <w:right w:val="single" w:sz="4" w:space="0" w:color="688D81"/>
            </w:tcBorders>
            <w:tcMar>
              <w:top w:w="0" w:type="dxa"/>
              <w:left w:w="58" w:type="dxa"/>
              <w:bottom w:w="0" w:type="dxa"/>
              <w:right w:w="58" w:type="dxa"/>
            </w:tcMar>
            <w:vAlign w:val="center"/>
          </w:tcPr>
          <w:p w14:paraId="17512C9A" w14:textId="77777777" w:rsidR="008243DA" w:rsidRPr="008243DA" w:rsidRDefault="008243DA" w:rsidP="00494588">
            <w:pPr>
              <w:pStyle w:val="TableTextLeft"/>
              <w:rPr>
                <w:rFonts w:asciiTheme="minorHAnsi" w:hAnsiTheme="minorHAnsi" w:cstheme="minorHAnsi"/>
                <w:b/>
              </w:rPr>
            </w:pPr>
            <w:r w:rsidRPr="008243DA">
              <w:rPr>
                <w:rFonts w:asciiTheme="minorHAnsi" w:hAnsiTheme="minorHAnsi" w:cstheme="minorHAnsi"/>
                <w:b/>
              </w:rPr>
              <w:t>Total</w:t>
            </w:r>
          </w:p>
        </w:tc>
        <w:tc>
          <w:tcPr>
            <w:tcW w:w="829" w:type="pct"/>
            <w:tcBorders>
              <w:top w:val="single" w:sz="4" w:space="0" w:color="688D81"/>
              <w:left w:val="single" w:sz="4" w:space="0" w:color="688D81"/>
              <w:bottom w:val="single" w:sz="12" w:space="0" w:color="1D4339"/>
              <w:right w:val="single" w:sz="4" w:space="0" w:color="688D81"/>
            </w:tcBorders>
            <w:tcMar>
              <w:top w:w="0" w:type="dxa"/>
              <w:left w:w="58" w:type="dxa"/>
              <w:bottom w:w="0" w:type="dxa"/>
              <w:right w:w="58" w:type="dxa"/>
            </w:tcMar>
          </w:tcPr>
          <w:p w14:paraId="2028D3E8" w14:textId="77777777" w:rsidR="008243DA" w:rsidRPr="008243DA" w:rsidRDefault="008243DA" w:rsidP="00494588">
            <w:pPr>
              <w:pStyle w:val="TableTextLeft"/>
              <w:jc w:val="center"/>
              <w:rPr>
                <w:rFonts w:asciiTheme="minorHAnsi" w:hAnsiTheme="minorHAnsi" w:cstheme="minorHAnsi"/>
                <w:b/>
              </w:rPr>
            </w:pPr>
            <w:r w:rsidRPr="008243DA">
              <w:rPr>
                <w:rFonts w:asciiTheme="minorHAnsi" w:hAnsiTheme="minorHAnsi" w:cstheme="minorHAnsi"/>
                <w:b/>
              </w:rPr>
              <w:t>186,216</w:t>
            </w:r>
          </w:p>
        </w:tc>
        <w:tc>
          <w:tcPr>
            <w:tcW w:w="842" w:type="pct"/>
            <w:tcBorders>
              <w:top w:val="single" w:sz="4" w:space="0" w:color="688D81"/>
              <w:left w:val="single" w:sz="4" w:space="0" w:color="688D81"/>
              <w:bottom w:val="single" w:sz="12" w:space="0" w:color="1D4339"/>
            </w:tcBorders>
            <w:tcMar>
              <w:top w:w="0" w:type="dxa"/>
              <w:left w:w="58" w:type="dxa"/>
              <w:bottom w:w="0" w:type="dxa"/>
              <w:right w:w="58" w:type="dxa"/>
            </w:tcMar>
          </w:tcPr>
          <w:p w14:paraId="59563B74" w14:textId="77777777" w:rsidR="008243DA" w:rsidRPr="008243DA" w:rsidRDefault="008243DA" w:rsidP="00494588">
            <w:pPr>
              <w:pStyle w:val="TableTextLeft"/>
              <w:jc w:val="center"/>
              <w:rPr>
                <w:rFonts w:asciiTheme="minorHAnsi" w:hAnsiTheme="minorHAnsi" w:cstheme="minorHAnsi"/>
                <w:b/>
              </w:rPr>
            </w:pPr>
            <w:r w:rsidRPr="008243DA">
              <w:rPr>
                <w:rFonts w:asciiTheme="minorHAnsi" w:hAnsiTheme="minorHAnsi" w:cstheme="minorHAnsi"/>
                <w:b/>
              </w:rPr>
              <w:t>124,302</w:t>
            </w:r>
          </w:p>
        </w:tc>
      </w:tr>
    </w:tbl>
    <w:p w14:paraId="473E5951" w14:textId="77777777" w:rsidR="008243DA" w:rsidRPr="006E1EF5" w:rsidRDefault="008243DA" w:rsidP="008243DA">
      <w:pPr>
        <w:pStyle w:val="BodyText"/>
        <w:rPr>
          <w:rFonts w:asciiTheme="minorHAnsi" w:hAnsiTheme="minorHAnsi" w:cstheme="minorHAnsi"/>
          <w:bCs/>
          <w:sz w:val="24"/>
          <w:szCs w:val="24"/>
          <w:u w:val="single"/>
        </w:rPr>
      </w:pPr>
      <w:r w:rsidRPr="006E1EF5">
        <w:rPr>
          <w:rFonts w:asciiTheme="minorHAnsi" w:hAnsiTheme="minorHAnsi" w:cstheme="minorHAnsi"/>
          <w:bCs/>
          <w:sz w:val="24"/>
          <w:szCs w:val="24"/>
          <w:u w:val="single"/>
        </w:rPr>
        <w:t xml:space="preserve">Selected Watersheds: </w:t>
      </w:r>
    </w:p>
    <w:p w14:paraId="3DF5630D" w14:textId="77777777" w:rsidR="008243DA" w:rsidRPr="008243DA" w:rsidRDefault="008243DA" w:rsidP="008243DA">
      <w:pPr>
        <w:pStyle w:val="BodyText"/>
        <w:rPr>
          <w:rFonts w:asciiTheme="minorHAnsi" w:hAnsiTheme="minorHAnsi" w:cstheme="minorHAnsi"/>
          <w:sz w:val="24"/>
          <w:szCs w:val="24"/>
          <w:highlight w:val="green"/>
        </w:rPr>
      </w:pPr>
      <w:r w:rsidRPr="008243DA">
        <w:rPr>
          <w:rFonts w:asciiTheme="minorHAnsi" w:hAnsiTheme="minorHAnsi" w:cstheme="minorHAnsi"/>
          <w:sz w:val="24"/>
          <w:szCs w:val="24"/>
        </w:rPr>
        <w:t>The selected Project watersheds that encompass the Study Area are the HUC 12 Caney Bayou (080500010502) (28,499 acres) watershed and the HUC 10 Grand Lake - Bayou Macon (0805000204) (51,470 acres) watershed.</w:t>
      </w:r>
    </w:p>
    <w:p w14:paraId="09E5AF69" w14:textId="77777777" w:rsidR="008243DA" w:rsidRPr="006E1EF5" w:rsidRDefault="008243DA" w:rsidP="008243DA">
      <w:pPr>
        <w:pStyle w:val="BodyText"/>
        <w:rPr>
          <w:rFonts w:asciiTheme="minorHAnsi" w:hAnsiTheme="minorHAnsi" w:cstheme="minorHAnsi"/>
          <w:bCs/>
          <w:sz w:val="24"/>
          <w:szCs w:val="24"/>
          <w:u w:val="single"/>
        </w:rPr>
      </w:pPr>
      <w:r w:rsidRPr="006E1EF5">
        <w:rPr>
          <w:rFonts w:asciiTheme="minorHAnsi" w:hAnsiTheme="minorHAnsi" w:cstheme="minorHAnsi"/>
          <w:bCs/>
          <w:sz w:val="24"/>
          <w:szCs w:val="24"/>
          <w:u w:val="single"/>
        </w:rPr>
        <w:lastRenderedPageBreak/>
        <w:t>Study Area:</w:t>
      </w:r>
    </w:p>
    <w:p w14:paraId="4B86FFC6" w14:textId="77777777" w:rsidR="008243DA" w:rsidRPr="008243DA" w:rsidRDefault="008243DA" w:rsidP="008243DA">
      <w:pPr>
        <w:pStyle w:val="BodyText"/>
        <w:rPr>
          <w:rFonts w:asciiTheme="minorHAnsi" w:hAnsiTheme="minorHAnsi" w:cstheme="minorHAnsi"/>
          <w:sz w:val="24"/>
          <w:szCs w:val="24"/>
        </w:rPr>
      </w:pPr>
      <w:r w:rsidRPr="008243DA">
        <w:rPr>
          <w:rFonts w:asciiTheme="minorHAnsi" w:hAnsiTheme="minorHAnsi" w:cstheme="minorHAnsi"/>
          <w:sz w:val="24"/>
          <w:szCs w:val="24"/>
        </w:rPr>
        <w:t>The Study Area includes six subwatersheds within the Selected Watersheds that encompass the proposed works of improvement and areas benefitted/affected by the proposed works of improvement. The Study Area is approximately 1483.0</w:t>
      </w:r>
      <w:r w:rsidRPr="008243DA" w:rsidDel="00D47C22">
        <w:rPr>
          <w:rFonts w:asciiTheme="minorHAnsi" w:hAnsiTheme="minorHAnsi" w:cstheme="minorHAnsi"/>
          <w:sz w:val="24"/>
          <w:szCs w:val="24"/>
        </w:rPr>
        <w:t>ac</w:t>
      </w:r>
      <w:r w:rsidRPr="008243DA">
        <w:rPr>
          <w:rFonts w:asciiTheme="minorHAnsi" w:hAnsiTheme="minorHAnsi" w:cstheme="minorHAnsi"/>
          <w:sz w:val="24"/>
          <w:szCs w:val="24"/>
        </w:rPr>
        <w:t>, including 274.7, 203.1, 692.7, 59.3, 222.2, and 31.1ac within Subwatersheds 1–6, respectively. The Limits of Disturbance (LOD) is approximately 68.9 ac. The six subwatersheds within the Selected Watersheds, also referred to as the Project Sites throughout this Report, that encompass the Study Area include the following:</w:t>
      </w:r>
    </w:p>
    <w:p w14:paraId="150F245A" w14:textId="77777777" w:rsidR="008243DA" w:rsidRPr="008243DA" w:rsidRDefault="008243DA" w:rsidP="008243DA">
      <w:pPr>
        <w:pStyle w:val="Bullet1"/>
        <w:rPr>
          <w:rFonts w:asciiTheme="minorHAnsi" w:hAnsiTheme="minorHAnsi" w:cstheme="minorHAnsi"/>
          <w:sz w:val="24"/>
        </w:rPr>
      </w:pPr>
      <w:r w:rsidRPr="008243DA">
        <w:rPr>
          <w:rFonts w:asciiTheme="minorHAnsi" w:hAnsiTheme="minorHAnsi" w:cstheme="minorHAnsi"/>
          <w:sz w:val="24"/>
        </w:rPr>
        <w:t>Site 1: Northwest Stream Corridor</w:t>
      </w:r>
    </w:p>
    <w:p w14:paraId="00F246DF" w14:textId="77777777" w:rsidR="008243DA" w:rsidRPr="008243DA" w:rsidRDefault="008243DA" w:rsidP="008243DA">
      <w:pPr>
        <w:pStyle w:val="Bullet1"/>
        <w:rPr>
          <w:rFonts w:asciiTheme="minorHAnsi" w:hAnsiTheme="minorHAnsi" w:cstheme="minorHAnsi"/>
          <w:sz w:val="24"/>
        </w:rPr>
      </w:pPr>
      <w:r w:rsidRPr="008243DA">
        <w:rPr>
          <w:rFonts w:asciiTheme="minorHAnsi" w:hAnsiTheme="minorHAnsi" w:cstheme="minorHAnsi"/>
          <w:sz w:val="24"/>
        </w:rPr>
        <w:t>Site 2: Central-South Stream Corridor</w:t>
      </w:r>
    </w:p>
    <w:p w14:paraId="69959900" w14:textId="77777777" w:rsidR="008243DA" w:rsidRPr="008243DA" w:rsidRDefault="008243DA" w:rsidP="008243DA">
      <w:pPr>
        <w:pStyle w:val="Bullet1"/>
        <w:rPr>
          <w:rFonts w:asciiTheme="minorHAnsi" w:hAnsiTheme="minorHAnsi" w:cstheme="minorHAnsi"/>
          <w:sz w:val="24"/>
        </w:rPr>
      </w:pPr>
      <w:r w:rsidRPr="008243DA">
        <w:rPr>
          <w:rFonts w:asciiTheme="minorHAnsi" w:hAnsiTheme="minorHAnsi" w:cstheme="minorHAnsi"/>
          <w:sz w:val="24"/>
        </w:rPr>
        <w:t>Site 3: Southwest Drainage Area</w:t>
      </w:r>
    </w:p>
    <w:p w14:paraId="2B1B737D" w14:textId="77777777" w:rsidR="008243DA" w:rsidRPr="008243DA" w:rsidRDefault="008243DA" w:rsidP="008243DA">
      <w:pPr>
        <w:pStyle w:val="Bullet1"/>
        <w:rPr>
          <w:rFonts w:asciiTheme="minorHAnsi" w:hAnsiTheme="minorHAnsi" w:cstheme="minorHAnsi"/>
          <w:sz w:val="24"/>
        </w:rPr>
      </w:pPr>
      <w:r w:rsidRPr="008243DA">
        <w:rPr>
          <w:rFonts w:asciiTheme="minorHAnsi" w:hAnsiTheme="minorHAnsi" w:cstheme="minorHAnsi"/>
          <w:sz w:val="24"/>
        </w:rPr>
        <w:t>Site 4: Roosevelt/Pine/Peebles Streets</w:t>
      </w:r>
    </w:p>
    <w:p w14:paraId="572A4339" w14:textId="77777777" w:rsidR="008243DA" w:rsidRPr="008243DA" w:rsidRDefault="008243DA" w:rsidP="008243DA">
      <w:pPr>
        <w:pStyle w:val="Bullet1"/>
        <w:rPr>
          <w:rFonts w:asciiTheme="minorHAnsi" w:hAnsiTheme="minorHAnsi" w:cstheme="minorHAnsi"/>
          <w:sz w:val="24"/>
        </w:rPr>
      </w:pPr>
      <w:r w:rsidRPr="008243DA">
        <w:rPr>
          <w:rFonts w:asciiTheme="minorHAnsi" w:hAnsiTheme="minorHAnsi" w:cstheme="minorHAnsi"/>
          <w:sz w:val="24"/>
        </w:rPr>
        <w:t xml:space="preserve">Site 5: U.S. Highway 65 </w:t>
      </w:r>
    </w:p>
    <w:p w14:paraId="0B61C01F" w14:textId="77777777" w:rsidR="008243DA" w:rsidRPr="008243DA" w:rsidRDefault="008243DA" w:rsidP="008243DA">
      <w:pPr>
        <w:pStyle w:val="Bullet1"/>
        <w:rPr>
          <w:rFonts w:asciiTheme="minorHAnsi" w:hAnsiTheme="minorHAnsi" w:cstheme="minorHAnsi"/>
          <w:sz w:val="24"/>
        </w:rPr>
      </w:pPr>
      <w:r w:rsidRPr="008243DA">
        <w:rPr>
          <w:rFonts w:asciiTheme="minorHAnsi" w:hAnsiTheme="minorHAnsi" w:cstheme="minorHAnsi"/>
          <w:sz w:val="24"/>
        </w:rPr>
        <w:t>Site 6: South Prospect Street</w:t>
      </w:r>
    </w:p>
    <w:p w14:paraId="51C8EB93" w14:textId="14537C6E" w:rsidR="005B5E9D" w:rsidRPr="00C20033" w:rsidRDefault="005B5E9D" w:rsidP="005B5E9D">
      <w:pPr>
        <w:pStyle w:val="Heading2"/>
      </w:pPr>
      <w:r w:rsidRPr="00C20033">
        <w:t>Purpose and Need: Why do we need to act?</w:t>
      </w:r>
      <w:bookmarkEnd w:id="4"/>
    </w:p>
    <w:sdt>
      <w:sdtPr>
        <w:rPr>
          <w:szCs w:val="24"/>
        </w:rPr>
        <w:id w:val="66855735"/>
        <w:placeholder>
          <w:docPart w:val="60EA6447A3AF43DE80B9CF6EBAE22359"/>
        </w:placeholder>
      </w:sdtPr>
      <w:sdtEndPr/>
      <w:sdtContent>
        <w:p w14:paraId="582E21EE" w14:textId="31CB61DC" w:rsidR="005B5E9D" w:rsidRPr="00C20033" w:rsidRDefault="002F54F9" w:rsidP="00B52A93">
          <w:pPr>
            <w:spacing w:before="120"/>
            <w:rPr>
              <w:szCs w:val="24"/>
            </w:rPr>
          </w:pPr>
          <w:r w:rsidRPr="002F54F9">
            <w:rPr>
              <w:szCs w:val="24"/>
            </w:rPr>
            <w:t>The Purpose of this Project is to reduce flood damages in the City of Eudora, Arkansas, through implementation of the most cost- efficient level of flood protection over the 52-year planning horizon (2 years of implementation + 50 years of evaluated life). The Project may also contribute to reduction of downstream flood peaks and the effects of erosion and sedimentation by floodwaters. The Federally Authorized Purpose for the Project is Flood Prevention (Flood Damage Reduction).</w:t>
          </w:r>
        </w:p>
        <w:p w14:paraId="1ECC2756" w14:textId="4835C708" w:rsidR="00DB23B9" w:rsidRPr="00DB23B9" w:rsidRDefault="00DB23B9" w:rsidP="00DB23B9">
          <w:pPr>
            <w:rPr>
              <w:szCs w:val="24"/>
            </w:rPr>
          </w:pPr>
          <w:r w:rsidRPr="00DB23B9">
            <w:rPr>
              <w:szCs w:val="24"/>
            </w:rPr>
            <w:t>Flooding occurs frequently within the Study Area, including in locations outside mapped FEMA regulatory floodplains. Observed flooding affects roads, residences, and businesses across six subwatersheds (Project Sites 1–6), resulting in repeated property damage and temporary loss of access during storm events. These conditions have been documented through stakeholder input and engineering analysis.</w:t>
          </w:r>
          <w:r w:rsidR="00336E38">
            <w:rPr>
              <w:szCs w:val="24"/>
            </w:rPr>
            <w:t xml:space="preserve"> </w:t>
          </w:r>
          <w:r w:rsidRPr="00DB23B9">
            <w:rPr>
              <w:szCs w:val="24"/>
            </w:rPr>
            <w:t>Flooding has been observed during storm events smaller than the 100-year event, indicating that existing drainage infrastructure is insufficient to convey runoff under current conditions.</w:t>
          </w:r>
          <w:r w:rsidR="008C5634">
            <w:rPr>
              <w:szCs w:val="24"/>
            </w:rPr>
            <w:t xml:space="preserve"> </w:t>
          </w:r>
          <w:r w:rsidRPr="00DB23B9">
            <w:rPr>
              <w:szCs w:val="24"/>
            </w:rPr>
            <w:t>The primary factors contributing to flooding include:</w:t>
          </w:r>
        </w:p>
        <w:p w14:paraId="435CB885" w14:textId="77777777" w:rsidR="00DB23B9" w:rsidRPr="00DB23B9" w:rsidRDefault="00DB23B9" w:rsidP="008C5634">
          <w:pPr>
            <w:pStyle w:val="ListParagraph"/>
            <w:numPr>
              <w:ilvl w:val="0"/>
              <w:numId w:val="14"/>
            </w:numPr>
            <w:rPr>
              <w:szCs w:val="24"/>
            </w:rPr>
          </w:pPr>
          <w:r w:rsidRPr="00DB23B9">
            <w:rPr>
              <w:szCs w:val="24"/>
            </w:rPr>
            <w:t>Undersized and deteriorated drainage infrastructure, including culverts and roadside ditches;</w:t>
          </w:r>
        </w:p>
        <w:p w14:paraId="571F9DAF" w14:textId="77777777" w:rsidR="00DB23B9" w:rsidRPr="00DB23B9" w:rsidRDefault="00DB23B9" w:rsidP="008C5634">
          <w:pPr>
            <w:pStyle w:val="ListParagraph"/>
            <w:numPr>
              <w:ilvl w:val="0"/>
              <w:numId w:val="14"/>
            </w:numPr>
            <w:rPr>
              <w:szCs w:val="24"/>
            </w:rPr>
          </w:pPr>
          <w:r w:rsidRPr="00DB23B9">
            <w:rPr>
              <w:szCs w:val="24"/>
            </w:rPr>
            <w:t>Historical watershed modifications, such as increased impervious area, channelization, and loss of wetlands and floodplain connectivity; and</w:t>
          </w:r>
        </w:p>
        <w:p w14:paraId="72F11478" w14:textId="77777777" w:rsidR="00DB23B9" w:rsidRPr="00DB23B9" w:rsidRDefault="00DB23B9" w:rsidP="008C5634">
          <w:pPr>
            <w:pStyle w:val="ListParagraph"/>
            <w:numPr>
              <w:ilvl w:val="0"/>
              <w:numId w:val="14"/>
            </w:numPr>
            <w:rPr>
              <w:szCs w:val="24"/>
            </w:rPr>
          </w:pPr>
          <w:r w:rsidRPr="00DB23B9">
            <w:rPr>
              <w:szCs w:val="24"/>
            </w:rPr>
            <w:t>Inadequate system maintenance, reducing hydraulic capacity and performance.</w:t>
          </w:r>
        </w:p>
        <w:p w14:paraId="25E9EC20" w14:textId="78E7FE5D" w:rsidR="00DB23B9" w:rsidRPr="00C20033" w:rsidRDefault="00DB23B9" w:rsidP="00DB23B9">
          <w:pPr>
            <w:rPr>
              <w:szCs w:val="24"/>
            </w:rPr>
          </w:pPr>
          <w:r w:rsidRPr="00DB23B9">
            <w:rPr>
              <w:szCs w:val="24"/>
            </w:rPr>
            <w:t>As a result, floodwaters frequently overtop roadways and impact structures, causing economic damages, public safety concerns, and reduced community accessibility.</w:t>
          </w:r>
          <w:r w:rsidR="008C5634">
            <w:rPr>
              <w:szCs w:val="24"/>
            </w:rPr>
            <w:t xml:space="preserve"> </w:t>
          </w:r>
          <w:r w:rsidRPr="00DB23B9">
            <w:rPr>
              <w:szCs w:val="24"/>
            </w:rPr>
            <w:t>Without action, these conditions are expected to persist or worsen due to ongoing land use pressures and increasing precipitation intensity, resulting in continued flood damages and reduced community resiliency.</w:t>
          </w:r>
          <w:r w:rsidR="00FB3E31">
            <w:rPr>
              <w:szCs w:val="24"/>
            </w:rPr>
            <w:t xml:space="preserve"> </w:t>
          </w:r>
          <w:r w:rsidR="00FB3E31" w:rsidRPr="00E345C1">
            <w:rPr>
              <w:szCs w:val="24"/>
            </w:rPr>
            <w:t>See the</w:t>
          </w:r>
          <w:r w:rsidR="003A6DE1" w:rsidRPr="00E345C1">
            <w:rPr>
              <w:szCs w:val="24"/>
            </w:rPr>
            <w:t xml:space="preserve"> Investigations and Analysis </w:t>
          </w:r>
          <w:r w:rsidR="003A6DE1" w:rsidRPr="00E345C1">
            <w:rPr>
              <w:szCs w:val="24"/>
            </w:rPr>
            <w:lastRenderedPageBreak/>
            <w:t>Report (IAR) in Appendix D of the Plan-EA</w:t>
          </w:r>
          <w:r w:rsidR="007640F3" w:rsidRPr="00E345C1">
            <w:rPr>
              <w:szCs w:val="24"/>
            </w:rPr>
            <w:t xml:space="preserve"> fo</w:t>
          </w:r>
          <w:r w:rsidR="007640F3">
            <w:rPr>
              <w:szCs w:val="24"/>
            </w:rPr>
            <w:t xml:space="preserve">r a detailed discussion of existing conditions and </w:t>
          </w:r>
          <w:r w:rsidR="000F1C27">
            <w:rPr>
              <w:szCs w:val="24"/>
            </w:rPr>
            <w:t>hydrologic and hydraulic modeling</w:t>
          </w:r>
          <w:r w:rsidR="00AF1AEA">
            <w:rPr>
              <w:szCs w:val="24"/>
            </w:rPr>
            <w:t xml:space="preserve">. </w:t>
          </w:r>
        </w:p>
      </w:sdtContent>
    </w:sdt>
    <w:p w14:paraId="2070822F" w14:textId="58C352C4" w:rsidR="00E02011" w:rsidRPr="002F4ECB" w:rsidRDefault="00E02011" w:rsidP="00E02011">
      <w:pPr>
        <w:pStyle w:val="Heading2"/>
      </w:pPr>
      <w:bookmarkStart w:id="5" w:name="_Toc196911820"/>
      <w:r w:rsidRPr="002F4ECB">
        <w:t>Proposed Action: What are we proposing to do?</w:t>
      </w:r>
      <w:bookmarkEnd w:id="5"/>
    </w:p>
    <w:sdt>
      <w:sdtPr>
        <w:rPr>
          <w:sz w:val="24"/>
          <w:szCs w:val="24"/>
        </w:rPr>
        <w:id w:val="2078940575"/>
        <w:placeholder>
          <w:docPart w:val="095A1D7E737A45C399661CA33B55BFA0"/>
        </w:placeholder>
      </w:sdtPr>
      <w:sdtEndPr/>
      <w:sdtContent>
        <w:p w14:paraId="250230BE" w14:textId="77777777" w:rsidR="007878AA" w:rsidRPr="007878AA" w:rsidRDefault="007878AA" w:rsidP="00B52A93">
          <w:pPr>
            <w:pStyle w:val="BodyText"/>
            <w:spacing w:before="120"/>
            <w:rPr>
              <w:sz w:val="24"/>
              <w:szCs w:val="24"/>
            </w:rPr>
          </w:pPr>
          <w:r w:rsidRPr="007878AA">
            <w:rPr>
              <w:sz w:val="24"/>
              <w:szCs w:val="24"/>
            </w:rPr>
            <w:t>The following measures would be implemented to reduce flooding in the six Project Sites within the Study Area in the City of Eudora:</w:t>
          </w:r>
        </w:p>
        <w:p w14:paraId="6014B6DF" w14:textId="0882CE30" w:rsidR="007878AA" w:rsidRPr="007878AA" w:rsidRDefault="007878AA" w:rsidP="007878AA">
          <w:pPr>
            <w:pStyle w:val="BodyText"/>
            <w:numPr>
              <w:ilvl w:val="0"/>
              <w:numId w:val="15"/>
            </w:numPr>
            <w:rPr>
              <w:sz w:val="24"/>
              <w:szCs w:val="24"/>
            </w:rPr>
          </w:pPr>
          <w:r w:rsidRPr="007878AA">
            <w:rPr>
              <w:sz w:val="24"/>
              <w:szCs w:val="24"/>
            </w:rPr>
            <w:t>Install a 5.9-ac SWQ in a currently forested area at the upstream end of Baker-Manning Stream, just inside of the City Limits.</w:t>
          </w:r>
        </w:p>
        <w:p w14:paraId="15B87EA7" w14:textId="6B87859B" w:rsidR="007878AA" w:rsidRPr="007878AA" w:rsidRDefault="007878AA" w:rsidP="007878AA">
          <w:pPr>
            <w:pStyle w:val="BodyText"/>
            <w:numPr>
              <w:ilvl w:val="0"/>
              <w:numId w:val="15"/>
            </w:numPr>
            <w:rPr>
              <w:sz w:val="24"/>
              <w:szCs w:val="24"/>
            </w:rPr>
          </w:pPr>
          <w:r w:rsidRPr="007878AA">
            <w:rPr>
              <w:sz w:val="24"/>
              <w:szCs w:val="24"/>
            </w:rPr>
            <w:t>Install or retrofit 23 onsite/local NBS stormwater detention/retention BMPs totaling 4.7 ac.</w:t>
          </w:r>
        </w:p>
        <w:p w14:paraId="61DF86E3" w14:textId="0F648265" w:rsidR="007878AA" w:rsidRPr="007878AA" w:rsidRDefault="007878AA" w:rsidP="007878AA">
          <w:pPr>
            <w:pStyle w:val="BodyText"/>
            <w:numPr>
              <w:ilvl w:val="0"/>
              <w:numId w:val="15"/>
            </w:numPr>
            <w:rPr>
              <w:sz w:val="24"/>
              <w:szCs w:val="24"/>
            </w:rPr>
          </w:pPr>
          <w:r w:rsidRPr="007878AA">
            <w:rPr>
              <w:sz w:val="24"/>
              <w:szCs w:val="24"/>
            </w:rPr>
            <w:t xml:space="preserve">Reconstruct, reprofile, and/or realign and upgrade 90,038 lf of small roadside and drainage ditches and replace and upgrade 293 associated small culverts in the collection/minor drainage system. </w:t>
          </w:r>
        </w:p>
        <w:p w14:paraId="57469179" w14:textId="5C598A96" w:rsidR="007878AA" w:rsidRPr="007878AA" w:rsidRDefault="007878AA" w:rsidP="007878AA">
          <w:pPr>
            <w:pStyle w:val="BodyText"/>
            <w:numPr>
              <w:ilvl w:val="0"/>
              <w:numId w:val="15"/>
            </w:numPr>
            <w:rPr>
              <w:sz w:val="24"/>
              <w:szCs w:val="24"/>
            </w:rPr>
          </w:pPr>
          <w:r w:rsidRPr="007878AA">
            <w:rPr>
              <w:sz w:val="24"/>
              <w:szCs w:val="24"/>
            </w:rPr>
            <w:t>Install 12,590 lf of SMC, including a total of 793 lf of vegetated swale and 11,797 lf of NCD stream, which will function as conveyance/major drainage system channels.</w:t>
          </w:r>
        </w:p>
        <w:p w14:paraId="4947B516" w14:textId="3841EF3A" w:rsidR="007878AA" w:rsidRPr="007878AA" w:rsidRDefault="007878AA" w:rsidP="007878AA">
          <w:pPr>
            <w:pStyle w:val="BodyText"/>
            <w:numPr>
              <w:ilvl w:val="0"/>
              <w:numId w:val="15"/>
            </w:numPr>
            <w:rPr>
              <w:sz w:val="24"/>
              <w:szCs w:val="24"/>
            </w:rPr>
          </w:pPr>
          <w:r w:rsidRPr="007878AA">
            <w:rPr>
              <w:sz w:val="24"/>
              <w:szCs w:val="24"/>
            </w:rPr>
            <w:t>Install nine geomorphic floodplain stormwater detention/borrow ponds totaling 1.7 acres.</w:t>
          </w:r>
        </w:p>
        <w:p w14:paraId="5EFAD692" w14:textId="675A4A51" w:rsidR="007878AA" w:rsidRPr="007878AA" w:rsidRDefault="007878AA" w:rsidP="007878AA">
          <w:pPr>
            <w:pStyle w:val="BodyText"/>
            <w:numPr>
              <w:ilvl w:val="0"/>
              <w:numId w:val="15"/>
            </w:numPr>
            <w:rPr>
              <w:sz w:val="24"/>
              <w:szCs w:val="24"/>
            </w:rPr>
          </w:pPr>
          <w:r w:rsidRPr="007878AA">
            <w:rPr>
              <w:sz w:val="24"/>
              <w:szCs w:val="24"/>
            </w:rPr>
            <w:t xml:space="preserve">Replace and upgrade 8 large culverts and 7 small bridges associated with road crossings on SMCs or other flood control channels. </w:t>
          </w:r>
        </w:p>
        <w:p w14:paraId="5806871D" w14:textId="3BD5F132" w:rsidR="007878AA" w:rsidRPr="007878AA" w:rsidRDefault="007878AA" w:rsidP="007878AA">
          <w:pPr>
            <w:pStyle w:val="BodyText"/>
            <w:numPr>
              <w:ilvl w:val="0"/>
              <w:numId w:val="15"/>
            </w:numPr>
            <w:rPr>
              <w:sz w:val="24"/>
              <w:szCs w:val="24"/>
            </w:rPr>
          </w:pPr>
          <w:r w:rsidRPr="007878AA">
            <w:rPr>
              <w:sz w:val="24"/>
              <w:szCs w:val="24"/>
            </w:rPr>
            <w:t>Decommission and remove 2.9 ac of small city streets and associated small/large culverts and install 0.7 ac of alternate access roads or driveways and associated small culverts.</w:t>
          </w:r>
        </w:p>
        <w:p w14:paraId="0D7A48D7" w14:textId="0F180756" w:rsidR="007878AA" w:rsidRPr="000B7130" w:rsidRDefault="007878AA" w:rsidP="007878AA">
          <w:pPr>
            <w:pStyle w:val="BodyText"/>
            <w:numPr>
              <w:ilvl w:val="0"/>
              <w:numId w:val="15"/>
            </w:numPr>
            <w:rPr>
              <w:sz w:val="24"/>
              <w:szCs w:val="24"/>
            </w:rPr>
          </w:pPr>
          <w:r w:rsidRPr="000B7130">
            <w:rPr>
              <w:sz w:val="24"/>
              <w:szCs w:val="24"/>
            </w:rPr>
            <w:t xml:space="preserve">Buyout and remove </w:t>
          </w:r>
          <w:r w:rsidR="000044B1" w:rsidRPr="000B7130">
            <w:rPr>
              <w:sz w:val="24"/>
              <w:szCs w:val="24"/>
            </w:rPr>
            <w:t>8</w:t>
          </w:r>
          <w:r w:rsidRPr="000B7130">
            <w:rPr>
              <w:sz w:val="24"/>
              <w:szCs w:val="24"/>
            </w:rPr>
            <w:t xml:space="preserve"> structures.</w:t>
          </w:r>
        </w:p>
        <w:p w14:paraId="09A695C5" w14:textId="7F08FA13" w:rsidR="00E02011" w:rsidRPr="00FF0B0B" w:rsidRDefault="007878AA" w:rsidP="00E02011">
          <w:pPr>
            <w:pStyle w:val="BodyText"/>
            <w:rPr>
              <w:sz w:val="24"/>
              <w:szCs w:val="24"/>
              <w:highlight w:val="yellow"/>
            </w:rPr>
          </w:pPr>
          <w:r w:rsidRPr="007878AA">
            <w:rPr>
              <w:sz w:val="24"/>
              <w:szCs w:val="24"/>
            </w:rPr>
            <w:t xml:space="preserve">After the implementation of these planned works of improvement, 100-year, 24-hour storm events or smaller will be contained within the improved stormwater collection and conveyance system without flooding streets or residential or commercial structures. </w:t>
          </w:r>
          <w:r w:rsidRPr="00FB2BA4">
            <w:rPr>
              <w:sz w:val="24"/>
              <w:szCs w:val="24"/>
            </w:rPr>
            <w:t>The basis of design for these improvements can be found in Appendix D</w:t>
          </w:r>
          <w:r w:rsidR="00FB2BA4" w:rsidRPr="00FB2BA4">
            <w:rPr>
              <w:sz w:val="24"/>
              <w:szCs w:val="24"/>
            </w:rPr>
            <w:t xml:space="preserve"> of the Plan-EA</w:t>
          </w:r>
          <w:r w:rsidRPr="00FB2BA4">
            <w:rPr>
              <w:sz w:val="24"/>
              <w:szCs w:val="24"/>
            </w:rPr>
            <w:t>.</w:t>
          </w:r>
        </w:p>
      </w:sdtContent>
    </w:sdt>
    <w:p w14:paraId="6F3970BB" w14:textId="4176E847" w:rsidR="00E02011" w:rsidRPr="009D5228" w:rsidRDefault="00E02011" w:rsidP="00E02011">
      <w:pPr>
        <w:pStyle w:val="Heading2"/>
      </w:pPr>
      <w:bookmarkStart w:id="6" w:name="_Toc196911821"/>
      <w:r w:rsidRPr="009D5228">
        <w:t>Alternatives to the Proposed Action: Are there other ways to meet the purpose and need?</w:t>
      </w:r>
      <w:bookmarkEnd w:id="6"/>
    </w:p>
    <w:sdt>
      <w:sdtPr>
        <w:rPr>
          <w:rFonts w:asciiTheme="minorHAnsi" w:hAnsiTheme="minorHAnsi" w:cstheme="minorHAnsi"/>
          <w:sz w:val="24"/>
          <w:szCs w:val="24"/>
        </w:rPr>
        <w:id w:val="-1427101900"/>
        <w:placeholder>
          <w:docPart w:val="46E6F87B67F149B4A66D220E52BC6B05"/>
        </w:placeholder>
      </w:sdtPr>
      <w:sdtEndPr/>
      <w:sdtContent>
        <w:p w14:paraId="7F6750B8" w14:textId="77777777" w:rsidR="00827FD0" w:rsidRPr="00827FD0" w:rsidRDefault="00827FD0" w:rsidP="00827FD0">
          <w:pPr>
            <w:pStyle w:val="BodyText"/>
            <w:rPr>
              <w:rFonts w:asciiTheme="minorHAnsi" w:hAnsiTheme="minorHAnsi" w:cstheme="minorHAnsi"/>
              <w:sz w:val="24"/>
              <w:szCs w:val="24"/>
            </w:rPr>
          </w:pPr>
          <w:r w:rsidRPr="00827FD0">
            <w:rPr>
              <w:rFonts w:asciiTheme="minorHAnsi" w:hAnsiTheme="minorHAnsi" w:cstheme="minorHAnsi"/>
              <w:sz w:val="24"/>
              <w:szCs w:val="24"/>
            </w:rPr>
            <w:t xml:space="preserve">Alternatives were formulated through a structured, multi-level screening process consistent with recent planning guidance. Initial screening (Level 1) identified a range of possible flood risk reduction measures, including non-structural options, nature-based solutions (NBS)-focused structural measures, and traditional-focused structural measures. Measures were evaluated against the Project Purpose and Need, Objectives, and Constraints (Level 2 Screening), and feasible measures were retained for formulation of Project Site-specific Alternatives (Level 3 Screening). Site-level Alternatives were then combined into Study Area-wide Alternatives and evaluated for completeness, effectiveness, efficiency, and acceptability (Level 4 Screening). Eighteen Action Alternatives were considered, including seven NBS-focused alternatives, five </w:t>
          </w:r>
          <w:r w:rsidRPr="00827FD0">
            <w:rPr>
              <w:rFonts w:asciiTheme="minorHAnsi" w:hAnsiTheme="minorHAnsi" w:cstheme="minorHAnsi"/>
              <w:sz w:val="24"/>
              <w:szCs w:val="24"/>
            </w:rPr>
            <w:lastRenderedPageBreak/>
            <w:t>traditional-focused alternatives, and six non-structural-only alternatives. Four Alternatives were ultimately carried forward for detailed analysis:</w:t>
          </w:r>
        </w:p>
        <w:p w14:paraId="3990A8BE" w14:textId="77777777" w:rsidR="00827FD0" w:rsidRPr="00827FD0" w:rsidRDefault="00827FD0" w:rsidP="00827FD0">
          <w:pPr>
            <w:pStyle w:val="Bullet1"/>
            <w:rPr>
              <w:rFonts w:asciiTheme="minorHAnsi" w:hAnsiTheme="minorHAnsi" w:cstheme="minorHAnsi"/>
              <w:sz w:val="24"/>
            </w:rPr>
          </w:pPr>
          <w:r w:rsidRPr="00827FD0">
            <w:rPr>
              <w:rFonts w:asciiTheme="minorHAnsi" w:hAnsiTheme="minorHAnsi" w:cstheme="minorHAnsi"/>
              <w:sz w:val="24"/>
            </w:rPr>
            <w:t>No Action/FWOFI Alternative</w:t>
          </w:r>
        </w:p>
        <w:p w14:paraId="7DA64B46" w14:textId="77777777" w:rsidR="00827FD0" w:rsidRPr="00827FD0" w:rsidRDefault="00827FD0" w:rsidP="00827FD0">
          <w:pPr>
            <w:pStyle w:val="Bullet1"/>
            <w:rPr>
              <w:rFonts w:asciiTheme="minorHAnsi" w:hAnsiTheme="minorHAnsi" w:cstheme="minorHAnsi"/>
              <w:sz w:val="24"/>
            </w:rPr>
          </w:pPr>
          <w:r w:rsidRPr="00827FD0">
            <w:rPr>
              <w:rFonts w:asciiTheme="minorHAnsi" w:hAnsiTheme="minorHAnsi" w:cstheme="minorHAnsi"/>
              <w:sz w:val="24"/>
            </w:rPr>
            <w:t>Alternative 7A: Combined Sites NBS-Focused Drainage Improvements</w:t>
          </w:r>
        </w:p>
        <w:p w14:paraId="6FA2BCDB" w14:textId="77777777" w:rsidR="00827FD0" w:rsidRPr="00827FD0" w:rsidRDefault="00827FD0" w:rsidP="00827FD0">
          <w:pPr>
            <w:pStyle w:val="Bullet1"/>
            <w:rPr>
              <w:rFonts w:asciiTheme="minorHAnsi" w:hAnsiTheme="minorHAnsi" w:cstheme="minorHAnsi"/>
              <w:sz w:val="24"/>
            </w:rPr>
          </w:pPr>
          <w:r w:rsidRPr="00827FD0">
            <w:rPr>
              <w:rFonts w:asciiTheme="minorHAnsi" w:hAnsiTheme="minorHAnsi" w:cstheme="minorHAnsi"/>
              <w:sz w:val="24"/>
            </w:rPr>
            <w:t>Alternative 7B: Combined Sites Traditional-Focused Drainage Improvements</w:t>
          </w:r>
        </w:p>
        <w:p w14:paraId="51340449" w14:textId="77777777" w:rsidR="00827FD0" w:rsidRPr="00827FD0" w:rsidRDefault="00827FD0" w:rsidP="00827FD0">
          <w:pPr>
            <w:pStyle w:val="Bullet1"/>
            <w:rPr>
              <w:rFonts w:asciiTheme="minorHAnsi" w:hAnsiTheme="minorHAnsi" w:cstheme="minorHAnsi"/>
              <w:sz w:val="24"/>
            </w:rPr>
          </w:pPr>
          <w:r w:rsidRPr="00827FD0">
            <w:rPr>
              <w:rFonts w:asciiTheme="minorHAnsi" w:hAnsiTheme="minorHAnsi" w:cstheme="minorHAnsi"/>
              <w:sz w:val="24"/>
            </w:rPr>
            <w:t>Maximized Net Monetized Benefits (MNMB) Alternative</w:t>
          </w:r>
        </w:p>
        <w:p w14:paraId="53953F8E" w14:textId="77777777" w:rsidR="00827FD0" w:rsidRPr="00827FD0" w:rsidRDefault="00827FD0" w:rsidP="00827FD0">
          <w:pPr>
            <w:pStyle w:val="Bullet1"/>
            <w:numPr>
              <w:ilvl w:val="0"/>
              <w:numId w:val="0"/>
            </w:numPr>
            <w:rPr>
              <w:rFonts w:asciiTheme="minorHAnsi" w:hAnsiTheme="minorHAnsi" w:cstheme="minorHAnsi"/>
              <w:sz w:val="24"/>
            </w:rPr>
          </w:pPr>
          <w:r w:rsidRPr="00827FD0">
            <w:rPr>
              <w:rFonts w:asciiTheme="minorHAnsi" w:hAnsiTheme="minorHAnsi" w:cstheme="minorHAnsi"/>
              <w:sz w:val="24"/>
            </w:rPr>
            <w:t>An incremental analysis was conducted in accordance with DM 9500-013 §9.d and NWPM §500.4(E)(4) to identify the Maximum Net Monetized Benefits (MNMB) Alternative. Flood-damage-reduction benefits were conservatively estimated using the Expected Annual Damages (EAD) methodology and NRCS annualization method.</w:t>
          </w:r>
        </w:p>
        <w:p w14:paraId="1FB41F07" w14:textId="77777777" w:rsidR="00827FD0" w:rsidRPr="00827FD0" w:rsidRDefault="00827FD0" w:rsidP="00827FD0">
          <w:pPr>
            <w:pStyle w:val="BodyText"/>
            <w:rPr>
              <w:rFonts w:asciiTheme="minorHAnsi" w:hAnsiTheme="minorHAnsi" w:cstheme="minorHAnsi"/>
              <w:sz w:val="24"/>
              <w:szCs w:val="24"/>
            </w:rPr>
          </w:pPr>
          <w:r w:rsidRPr="00827FD0">
            <w:rPr>
              <w:rFonts w:asciiTheme="minorHAnsi" w:hAnsiTheme="minorHAnsi" w:cstheme="minorHAnsi"/>
              <w:b/>
              <w:bCs/>
              <w:sz w:val="24"/>
              <w:szCs w:val="24"/>
            </w:rPr>
            <w:t>No Action/Future Without Federal Investment (FWOFI)</w:t>
          </w:r>
          <w:r w:rsidRPr="00827FD0">
            <w:rPr>
              <w:rFonts w:asciiTheme="minorHAnsi" w:hAnsiTheme="minorHAnsi" w:cstheme="minorHAnsi"/>
              <w:sz w:val="24"/>
              <w:szCs w:val="24"/>
            </w:rPr>
            <w:t xml:space="preserve">: </w:t>
          </w:r>
        </w:p>
        <w:p w14:paraId="5C170D5C" w14:textId="77777777" w:rsidR="00827FD0" w:rsidRPr="00827FD0" w:rsidRDefault="00827FD0" w:rsidP="00827FD0">
          <w:pPr>
            <w:pStyle w:val="BodyText"/>
            <w:rPr>
              <w:rFonts w:asciiTheme="minorHAnsi" w:hAnsiTheme="minorHAnsi" w:cstheme="minorHAnsi"/>
              <w:sz w:val="24"/>
              <w:szCs w:val="24"/>
            </w:rPr>
          </w:pPr>
          <w:r w:rsidRPr="00827FD0">
            <w:rPr>
              <w:rFonts w:asciiTheme="minorHAnsi" w:hAnsiTheme="minorHAnsi" w:cstheme="minorHAnsi"/>
              <w:sz w:val="24"/>
              <w:szCs w:val="24"/>
            </w:rPr>
            <w:t xml:space="preserve">The Study Area would remain in its present condition. No flood risk reduction strategies would be implemented within the Planning Area. Structures, roads, and property within the Study Area would continue to experience flooding. The damages and inconveniences resulting from flooding would continue to affect residents in the City of Eudora. Without the implementation of flood risk reduction measures, conditions in the watershed would likely continue to worsen. </w:t>
          </w:r>
        </w:p>
        <w:p w14:paraId="7B6856A3" w14:textId="77777777" w:rsidR="00827FD0" w:rsidRPr="00827FD0" w:rsidRDefault="00827FD0" w:rsidP="00827FD0">
          <w:pPr>
            <w:pStyle w:val="BodyText"/>
            <w:rPr>
              <w:rFonts w:asciiTheme="minorHAnsi" w:hAnsiTheme="minorHAnsi" w:cstheme="minorHAnsi"/>
              <w:b/>
              <w:sz w:val="24"/>
              <w:szCs w:val="24"/>
            </w:rPr>
          </w:pPr>
          <w:r w:rsidRPr="00827FD0">
            <w:rPr>
              <w:rFonts w:asciiTheme="minorHAnsi" w:hAnsiTheme="minorHAnsi" w:cstheme="minorHAnsi"/>
              <w:b/>
              <w:sz w:val="24"/>
              <w:szCs w:val="24"/>
            </w:rPr>
            <w:t xml:space="preserve">Alternative 7A: Combined Sites NBS-Focused Drainage Improvements (Preferred </w:t>
          </w:r>
          <w:r w:rsidRPr="00827FD0">
            <w:rPr>
              <w:rFonts w:asciiTheme="minorHAnsi" w:hAnsiTheme="minorHAnsi" w:cstheme="minorHAnsi"/>
              <w:b/>
              <w:bCs/>
              <w:sz w:val="24"/>
              <w:szCs w:val="24"/>
            </w:rPr>
            <w:t>Alternative</w:t>
          </w:r>
          <w:r w:rsidRPr="00827FD0">
            <w:rPr>
              <w:rFonts w:asciiTheme="minorHAnsi" w:hAnsiTheme="minorHAnsi" w:cstheme="minorHAnsi"/>
              <w:b/>
              <w:sz w:val="24"/>
              <w:szCs w:val="24"/>
            </w:rPr>
            <w:t xml:space="preserve">): </w:t>
          </w:r>
        </w:p>
        <w:p w14:paraId="6CD0B1B5" w14:textId="77777777" w:rsidR="00827FD0" w:rsidRPr="00827FD0" w:rsidRDefault="00827FD0" w:rsidP="00827FD0">
          <w:pPr>
            <w:pStyle w:val="BodyText"/>
            <w:rPr>
              <w:rFonts w:asciiTheme="minorHAnsi" w:hAnsiTheme="minorHAnsi" w:cstheme="minorHAnsi"/>
              <w:sz w:val="24"/>
              <w:szCs w:val="24"/>
            </w:rPr>
          </w:pPr>
          <w:r w:rsidRPr="00827FD0">
            <w:rPr>
              <w:rFonts w:asciiTheme="minorHAnsi" w:hAnsiTheme="minorHAnsi" w:cstheme="minorHAnsi"/>
              <w:sz w:val="24"/>
              <w:szCs w:val="24"/>
            </w:rPr>
            <w:t>Implements a common package of measures across all six Project Sites, with a focus on NBS and stream restoration for major conveyance channels, and including onsite/local bioretention cells and wetlands, upgraded collection/minor drainage (ditches and culverts), detention features, selected road/bridge/culvert replacements, limited street decommissions, and buyouts. The only configuration difference from 7B is that, at Project sites 1, 2, 3, and 6, the major conveyance is provided as SMCs (natural-channel design stream restoration with geomorphic floodplains and riparian buffers) instead of riprap-lined channels. Design targets the 100-year, 24-hour storm over the 52-year planning horizon.</w:t>
          </w:r>
        </w:p>
        <w:p w14:paraId="1D3E6EC2" w14:textId="77777777" w:rsidR="00827FD0" w:rsidRPr="00827FD0" w:rsidRDefault="00827FD0" w:rsidP="00827FD0">
          <w:pPr>
            <w:pStyle w:val="BodyText"/>
            <w:rPr>
              <w:rFonts w:asciiTheme="minorHAnsi" w:hAnsiTheme="minorHAnsi" w:cstheme="minorHAnsi"/>
              <w:sz w:val="24"/>
              <w:szCs w:val="24"/>
            </w:rPr>
          </w:pPr>
          <w:r w:rsidRPr="00827FD0">
            <w:rPr>
              <w:rFonts w:asciiTheme="minorHAnsi" w:hAnsiTheme="minorHAnsi" w:cstheme="minorHAnsi"/>
              <w:b/>
              <w:sz w:val="24"/>
              <w:szCs w:val="24"/>
            </w:rPr>
            <w:t>Alternative 7B: Combined Sites Traditional-Focused Drainage Improvements (Non-Structural Alternative)</w:t>
          </w:r>
          <w:r w:rsidRPr="00827FD0">
            <w:rPr>
              <w:rFonts w:asciiTheme="minorHAnsi" w:hAnsiTheme="minorHAnsi" w:cstheme="minorHAnsi"/>
              <w:sz w:val="24"/>
              <w:szCs w:val="24"/>
            </w:rPr>
            <w:t xml:space="preserve">: </w:t>
          </w:r>
        </w:p>
        <w:p w14:paraId="7F2BC1A5" w14:textId="77777777" w:rsidR="00827FD0" w:rsidRPr="00827FD0" w:rsidRDefault="00827FD0" w:rsidP="00827FD0">
          <w:pPr>
            <w:pStyle w:val="BodyText"/>
            <w:rPr>
              <w:rFonts w:asciiTheme="minorHAnsi" w:hAnsiTheme="minorHAnsi" w:cstheme="minorHAnsi"/>
              <w:sz w:val="24"/>
              <w:szCs w:val="24"/>
            </w:rPr>
          </w:pPr>
          <w:r w:rsidRPr="00827FD0">
            <w:rPr>
              <w:rFonts w:asciiTheme="minorHAnsi" w:hAnsiTheme="minorHAnsi" w:cstheme="minorHAnsi"/>
              <w:sz w:val="24"/>
              <w:szCs w:val="24"/>
            </w:rPr>
            <w:t>Implements the same package of onsite/local NBS stormwater features and drainage system upgrades at all six Project sites as 7A, but with a focus on traditional drainage improvement measures for major conveyance channels. The single difference is that all of the Project sites that have major conveyance channel improvements, Project sites 1, 2, 3, and 6, the major conveyance is provided as traditional riprap-lined flood-control channels at the same major conveyance improvement locations where 7A would use SMCs. Performance targets and site coverage are otherwise identical to 7A.</w:t>
          </w:r>
        </w:p>
        <w:p w14:paraId="4CB0C77C" w14:textId="77777777" w:rsidR="00827FD0" w:rsidRPr="00827FD0" w:rsidRDefault="00827FD0" w:rsidP="00827FD0">
          <w:pPr>
            <w:pStyle w:val="BodyText"/>
            <w:rPr>
              <w:rFonts w:asciiTheme="minorHAnsi" w:hAnsiTheme="minorHAnsi" w:cstheme="minorHAnsi"/>
              <w:b/>
              <w:sz w:val="24"/>
              <w:szCs w:val="24"/>
            </w:rPr>
          </w:pPr>
          <w:r w:rsidRPr="00827FD0">
            <w:rPr>
              <w:rFonts w:asciiTheme="minorHAnsi" w:hAnsiTheme="minorHAnsi" w:cstheme="minorHAnsi"/>
              <w:b/>
              <w:sz w:val="24"/>
              <w:szCs w:val="24"/>
            </w:rPr>
            <w:t>Maximized Net Monetized Benefits (MNMB) Alternative:</w:t>
          </w:r>
        </w:p>
        <w:p w14:paraId="1BC187C2" w14:textId="0A28C25F" w:rsidR="00E02011" w:rsidRPr="001A05EA" w:rsidRDefault="00827FD0" w:rsidP="00827FD0">
          <w:pPr>
            <w:pStyle w:val="BodyText"/>
            <w:spacing w:before="120"/>
            <w:rPr>
              <w:sz w:val="24"/>
              <w:szCs w:val="24"/>
            </w:rPr>
          </w:pPr>
          <w:r w:rsidRPr="00827FD0">
            <w:rPr>
              <w:rFonts w:asciiTheme="minorHAnsi" w:hAnsiTheme="minorHAnsi" w:cstheme="minorHAnsi"/>
              <w:sz w:val="24"/>
              <w:szCs w:val="24"/>
            </w:rPr>
            <w:t xml:space="preserve">The MNMB Alternative represents a reduced-scope alternative focused on implementing flood risk reduction measures only at the Project sites that demonstrated the Highest Net Monetized Benefits (NMB) during screening. This alternative applies </w:t>
          </w:r>
          <w:r w:rsidRPr="00827FD0">
            <w:rPr>
              <w:rFonts w:asciiTheme="minorHAnsi" w:hAnsiTheme="minorHAnsi" w:cstheme="minorHAnsi"/>
              <w:sz w:val="24"/>
              <w:szCs w:val="24"/>
            </w:rPr>
            <w:lastRenderedPageBreak/>
            <w:t>NBS-focused structural and non-structural measures at selected locations while excluding Project sites with lower economic performance. As a result, flood risk reduction benefits would be more limited in geographic extent compared to Alternatives 7A and 7B. The NMB analysis of all practical potential site combinations identified a combination of Project sites 1, 2, 5, and 6 as the MNMB Alternative ($1,895,000).</w:t>
          </w:r>
        </w:p>
      </w:sdtContent>
    </w:sdt>
    <w:p w14:paraId="36EB2902" w14:textId="71190DE3" w:rsidR="00E02011" w:rsidRPr="009D5228" w:rsidRDefault="00E02011" w:rsidP="00E02011">
      <w:pPr>
        <w:pStyle w:val="Heading2"/>
      </w:pPr>
      <w:bookmarkStart w:id="7" w:name="_Toc196911822"/>
      <w:r w:rsidRPr="009D5228">
        <w:t>Alternatives Considered but Not Analyzed in Detail</w:t>
      </w:r>
      <w:bookmarkEnd w:id="7"/>
    </w:p>
    <w:sdt>
      <w:sdtPr>
        <w:rPr>
          <w:szCs w:val="24"/>
        </w:rPr>
        <w:id w:val="2097661551"/>
        <w:placeholder>
          <w:docPart w:val="092D16C9C5D842BB9A9B4DC61B691137"/>
        </w:placeholder>
      </w:sdtPr>
      <w:sdtEndPr/>
      <w:sdtContent>
        <w:p w14:paraId="41908D00" w14:textId="4FAE7A7D" w:rsidR="003A70F5" w:rsidRDefault="002F0073" w:rsidP="001F57CF">
          <w:pPr>
            <w:spacing w:before="120"/>
          </w:pPr>
          <w:r w:rsidRPr="002F0073">
            <w:t xml:space="preserve">An initial range of 18 preliminary alternatives </w:t>
          </w:r>
          <w:r>
            <w:t>were</w:t>
          </w:r>
          <w:r w:rsidRPr="002F0073">
            <w:t xml:space="preserve"> developed through the combination of site-specific measures across the six Project Areas within the Study Area. </w:t>
          </w:r>
          <w:r w:rsidR="003A70F5" w:rsidRPr="003A70F5">
            <w:t>This formulation process resulted in 18 initial Alternatives, including a NBS-focused alternative for each Project Site (Alternatives 1A, 2A, 3A, 4A, 5A, and 6A) and one for the combined Study Area (all six Project Sites, Alternative 7A), a traditional-focused alternative for four of the Project Sites (Alternatives 1B, 2B, 3B, and 6A)</w:t>
          </w:r>
          <w:r w:rsidR="003D03A3">
            <w:t xml:space="preserve"> (</w:t>
          </w:r>
          <w:r w:rsidR="003A70F5" w:rsidRPr="003A70F5">
            <w:t>excluding Site 4 and 5</w:t>
          </w:r>
          <w:r w:rsidR="003D03A3">
            <w:t>)</w:t>
          </w:r>
          <w:r w:rsidR="003A70F5" w:rsidRPr="003A70F5">
            <w:t>, and a nonstructural-only alternative for each of the Project Sites (Alternatives 1C, 2C, 3C, 4C, 5C, and 6C).</w:t>
          </w:r>
          <w:r w:rsidR="003A70F5">
            <w:t xml:space="preserve"> </w:t>
          </w:r>
          <w:r w:rsidR="00831362">
            <w:t xml:space="preserve">In Project </w:t>
          </w:r>
          <w:r w:rsidR="00831362" w:rsidRPr="00831362">
            <w:t>Sites 4 and 5, there were no needs or opportunities to upgrade or improve the conveyance/major drainage system components, and as such, the NBS-focused and traditional-focused alternatives are identical and only the NBS-Focused Alternative is evaluated.</w:t>
          </w:r>
          <w:r w:rsidR="00856E5D">
            <w:t xml:space="preserve"> </w:t>
          </w:r>
          <w:r w:rsidR="003A70F5">
            <w:t>A</w:t>
          </w:r>
          <w:r w:rsidR="003A70F5" w:rsidRPr="003A70F5">
            <w:t xml:space="preserve"> nonstructural-only alternative</w:t>
          </w:r>
          <w:r w:rsidR="00323D25">
            <w:t xml:space="preserve"> for</w:t>
          </w:r>
          <w:r w:rsidR="003A70F5" w:rsidRPr="003A70F5">
            <w:t xml:space="preserve"> the entire Study Area was considered impractical and not acceptable to the community and therefore was not included in the initial array of alternatives. </w:t>
          </w:r>
        </w:p>
        <w:p w14:paraId="41E362C0" w14:textId="17690280" w:rsidR="009A6BC5" w:rsidRDefault="00EB157D" w:rsidP="002F0073">
          <w:r>
            <w:t xml:space="preserve">The first screening of the Alternatives evaluated each of the 18 </w:t>
          </w:r>
          <w:r w:rsidR="00386E86">
            <w:t>preliminary alternatives against the Project Purpose and Need, Object</w:t>
          </w:r>
          <w:r w:rsidR="008B2CBD">
            <w:t>ive</w:t>
          </w:r>
          <w:r w:rsidR="00386E86">
            <w:t xml:space="preserve">s, Constraints, and the </w:t>
          </w:r>
          <w:r w:rsidR="00055BAE" w:rsidRPr="00055BAE">
            <w:t>PR&amp;G required evaluation criteria</w:t>
          </w:r>
          <w:r w:rsidR="00055BAE">
            <w:t xml:space="preserve"> (completeness, effectiveness, efficiency, and acceptability).</w:t>
          </w:r>
          <w:r w:rsidR="00B47A1F">
            <w:t xml:space="preserve"> </w:t>
          </w:r>
          <w:r w:rsidR="003909BB">
            <w:t>N</w:t>
          </w:r>
          <w:r w:rsidR="003909BB" w:rsidRPr="003909BB">
            <w:t>one of the Nonstructural-Only Alternatives were carried forward for further consideration</w:t>
          </w:r>
          <w:r w:rsidR="00423FCF">
            <w:t xml:space="preserve"> because a</w:t>
          </w:r>
          <w:r w:rsidR="003909BB" w:rsidRPr="003909BB">
            <w:t>lthough each met or partially met the Purpose and Need, they failed to meet the four PR&amp;G required evaluation criteria, particularly Acceptability.</w:t>
          </w:r>
          <w:r w:rsidR="003909BB">
            <w:t xml:space="preserve"> </w:t>
          </w:r>
          <w:r w:rsidR="00B92AD6">
            <w:t xml:space="preserve">All of the </w:t>
          </w:r>
          <w:r w:rsidR="00B92AD6" w:rsidRPr="00F41192">
            <w:t>NBS-Focused and Traditional-Focused Alternatives</w:t>
          </w:r>
          <w:r w:rsidR="00B92AD6">
            <w:t xml:space="preserve"> were carried forward for the second screening.</w:t>
          </w:r>
        </w:p>
        <w:p w14:paraId="1786ED55" w14:textId="548FF2FD" w:rsidR="001136CB" w:rsidRDefault="00D35B60" w:rsidP="00E02011">
          <w:pPr>
            <w:rPr>
              <w:szCs w:val="24"/>
            </w:rPr>
          </w:pPr>
          <w:r>
            <w:rPr>
              <w:szCs w:val="24"/>
            </w:rPr>
            <w:t>For the second screening</w:t>
          </w:r>
          <w:r w:rsidR="006855B5" w:rsidRPr="006855B5">
            <w:rPr>
              <w:szCs w:val="24"/>
            </w:rPr>
            <w:t xml:space="preserve">, the </w:t>
          </w:r>
          <w:r w:rsidR="006855B5">
            <w:t>12</w:t>
          </w:r>
          <w:r w:rsidR="006855B5" w:rsidRPr="00571A2B">
            <w:t xml:space="preserve"> remaining alternatives (NBS-Focused 1A</w:t>
          </w:r>
          <w:r w:rsidR="00427C0E">
            <w:t>, 2A, 3A, 4A, 5A, 6A, and</w:t>
          </w:r>
          <w:r w:rsidR="00427C0E" w:rsidRPr="00571A2B">
            <w:t xml:space="preserve"> </w:t>
          </w:r>
          <w:r w:rsidR="006855B5" w:rsidRPr="00571A2B">
            <w:t xml:space="preserve">7A and Traditional-Focused 1B, 2B, 3B, 6B, </w:t>
          </w:r>
          <w:r w:rsidR="00343DF0">
            <w:t xml:space="preserve">and </w:t>
          </w:r>
          <w:r w:rsidR="006855B5" w:rsidRPr="00571A2B">
            <w:t xml:space="preserve">7B) </w:t>
          </w:r>
          <w:r w:rsidR="006855B5" w:rsidRPr="006855B5">
            <w:rPr>
              <w:szCs w:val="24"/>
            </w:rPr>
            <w:t xml:space="preserve">were evaluated using an economic analysis to assess their effectiveness in reducing flood damages relative to costs. </w:t>
          </w:r>
          <w:r w:rsidR="006855B5" w:rsidRPr="00571A2B">
            <w:t xml:space="preserve">The detailed technical evaluation is documented in </w:t>
          </w:r>
          <w:r w:rsidR="006855B5" w:rsidRPr="00FB2BA4">
            <w:t xml:space="preserve">the IAR in Appendix D </w:t>
          </w:r>
          <w:r w:rsidR="00FB2BA4" w:rsidRPr="00FB2BA4">
            <w:rPr>
              <w:szCs w:val="24"/>
            </w:rPr>
            <w:t>of the Plan-EA</w:t>
          </w:r>
          <w:r w:rsidR="006855B5" w:rsidRPr="00571A2B">
            <w:t>.</w:t>
          </w:r>
          <w:r w:rsidR="005378D0">
            <w:t xml:space="preserve"> </w:t>
          </w:r>
          <w:r w:rsidR="006855B5" w:rsidRPr="006855B5">
            <w:rPr>
              <w:szCs w:val="24"/>
            </w:rPr>
            <w:t xml:space="preserve">Expected Annual Damages (EAD) were estimated for each alternative under future without-project and future with-project conditions using NRCS-recommended depth-damage relationships and hydrologic modeling outputs. The difference between these conditions represents the Annual Average Flood Damage Reduction Benefits (AAFDRB). </w:t>
          </w:r>
          <w:r w:rsidR="00CB5CE2" w:rsidRPr="00CB5CE2">
            <w:rPr>
              <w:szCs w:val="24"/>
            </w:rPr>
            <w:t xml:space="preserve">Annual Ecosystem Services Benefits </w:t>
          </w:r>
          <w:r w:rsidR="00CB5CE2">
            <w:rPr>
              <w:szCs w:val="24"/>
            </w:rPr>
            <w:t>(AESB) were</w:t>
          </w:r>
          <w:r w:rsidR="00077D2B">
            <w:rPr>
              <w:szCs w:val="24"/>
            </w:rPr>
            <w:t xml:space="preserve"> </w:t>
          </w:r>
          <w:r w:rsidR="00077D2B" w:rsidRPr="002E17B6">
            <w:t xml:space="preserve">monetized </w:t>
          </w:r>
          <w:r w:rsidR="00077D2B" w:rsidRPr="001851D0">
            <w:t xml:space="preserve">using FEMA’s </w:t>
          </w:r>
          <w:r w:rsidR="00077D2B" w:rsidRPr="001851D0">
            <w:rPr>
              <w:i/>
            </w:rPr>
            <w:t>Ecosystem Service Value Updates</w:t>
          </w:r>
          <w:r w:rsidR="00077D2B" w:rsidRPr="001851D0">
            <w:t xml:space="preserve"> technical manual (</w:t>
          </w:r>
          <w:r w:rsidR="00077D2B">
            <w:t>FEMA</w:t>
          </w:r>
          <w:r w:rsidR="00077D2B" w:rsidRPr="001851D0">
            <w:t xml:space="preserve">, 2022) per-acre coefficients for Riparian </w:t>
          </w:r>
          <w:r w:rsidR="00077D2B" w:rsidRPr="009A62B0">
            <w:t>Areas and Inland Wetlands</w:t>
          </w:r>
          <w:r w:rsidR="00077D2B" w:rsidRPr="001851D0">
            <w:t>.</w:t>
          </w:r>
          <w:r w:rsidR="00CB5CE2">
            <w:rPr>
              <w:szCs w:val="24"/>
            </w:rPr>
            <w:t xml:space="preserve"> </w:t>
          </w:r>
          <w:r w:rsidR="006855B5" w:rsidRPr="006855B5">
            <w:rPr>
              <w:szCs w:val="24"/>
            </w:rPr>
            <w:t xml:space="preserve">These benefits were compared to total project costs to evaluate economic performance, including net benefits and benefit-cost ratios. Alternatives that did not demonstrate positive net benefits or were less cost-effective relative to other options were not carried forward. This analysis </w:t>
          </w:r>
          <w:r w:rsidR="00910CF3">
            <w:rPr>
              <w:szCs w:val="24"/>
            </w:rPr>
            <w:t xml:space="preserve">also </w:t>
          </w:r>
          <w:r w:rsidR="006855B5" w:rsidRPr="006855B5">
            <w:rPr>
              <w:szCs w:val="24"/>
            </w:rPr>
            <w:t xml:space="preserve">informed the identification of the </w:t>
          </w:r>
          <w:r w:rsidR="00723378" w:rsidRPr="00723378">
            <w:rPr>
              <w:szCs w:val="24"/>
            </w:rPr>
            <w:t xml:space="preserve">Maximum Net Monetized Benefits </w:t>
          </w:r>
          <w:r w:rsidR="006855B5" w:rsidRPr="006855B5">
            <w:rPr>
              <w:szCs w:val="24"/>
            </w:rPr>
            <w:t xml:space="preserve">(MNMB) Alternative and supported selection of a reasonable range of alternatives for detailed evaluation. </w:t>
          </w:r>
        </w:p>
        <w:p w14:paraId="01AA595D" w14:textId="652D8490" w:rsidR="006855B5" w:rsidRDefault="001136CB" w:rsidP="00E02011">
          <w:pPr>
            <w:rPr>
              <w:szCs w:val="24"/>
            </w:rPr>
          </w:pPr>
          <w:r w:rsidRPr="001136CB">
            <w:rPr>
              <w:szCs w:val="24"/>
            </w:rPr>
            <w:lastRenderedPageBreak/>
            <w:t>Because the six Project Sites represent distinct subwatersheds yet contribute collectively to city-wide flood reduction,</w:t>
          </w:r>
          <w:r w:rsidR="00E3401C">
            <w:rPr>
              <w:szCs w:val="24"/>
            </w:rPr>
            <w:t xml:space="preserve"> the</w:t>
          </w:r>
          <w:r w:rsidRPr="001136CB">
            <w:rPr>
              <w:szCs w:val="24"/>
            </w:rPr>
            <w:t xml:space="preserve"> two combined alternatives—Alternative 7A (NBS-Focused) and Alternative 7B (Traditional-Focused)—were advanced for further evaluation.</w:t>
          </w:r>
          <w:r>
            <w:rPr>
              <w:szCs w:val="24"/>
            </w:rPr>
            <w:t xml:space="preserve"> </w:t>
          </w:r>
          <w:r w:rsidR="009E736F">
            <w:rPr>
              <w:szCs w:val="24"/>
            </w:rPr>
            <w:t xml:space="preserve">The remaining individual Project Site Alternatives were not carried forward. </w:t>
          </w:r>
          <w:r w:rsidR="004F533F">
            <w:rPr>
              <w:szCs w:val="24"/>
            </w:rPr>
            <w:t>The economic screening confirm</w:t>
          </w:r>
          <w:r w:rsidR="002624BB">
            <w:rPr>
              <w:szCs w:val="24"/>
            </w:rPr>
            <w:t>s</w:t>
          </w:r>
          <w:r w:rsidR="004F533F">
            <w:rPr>
              <w:szCs w:val="24"/>
            </w:rPr>
            <w:t xml:space="preserve"> that </w:t>
          </w:r>
          <w:r w:rsidR="00C24648" w:rsidRPr="00A202CD">
            <w:t xml:space="preserve">both the Preferred Alternative (7A) and the MNMB Alternative provide positive net benefits, </w:t>
          </w:r>
          <w:r w:rsidR="00141BF2" w:rsidRPr="00141BF2">
            <w:rPr>
              <w:szCs w:val="24"/>
            </w:rPr>
            <w:t>whereas the Traditional-Focused Alternative (7B) is not economically efficient. Nevertheless, Alternative 7B was retained in the Final Array of Alternatives at the sponsor’s request for comparative purposes.</w:t>
          </w:r>
          <w:r w:rsidR="00D81857">
            <w:rPr>
              <w:szCs w:val="24"/>
            </w:rPr>
            <w:t xml:space="preserve"> </w:t>
          </w:r>
        </w:p>
        <w:p w14:paraId="328A73E9" w14:textId="20FA6423" w:rsidR="00E02011" w:rsidRPr="00225405" w:rsidRDefault="002F0073" w:rsidP="00E02011">
          <w:pPr>
            <w:rPr>
              <w:szCs w:val="24"/>
            </w:rPr>
          </w:pPr>
          <w:r w:rsidRPr="002F0073">
            <w:rPr>
              <w:szCs w:val="24"/>
            </w:rPr>
            <w:t xml:space="preserve">Alternatives not carried forward </w:t>
          </w:r>
          <w:r w:rsidR="00225405">
            <w:rPr>
              <w:szCs w:val="24"/>
            </w:rPr>
            <w:t>were</w:t>
          </w:r>
          <w:r w:rsidRPr="002F0073">
            <w:rPr>
              <w:szCs w:val="24"/>
            </w:rPr>
            <w:t xml:space="preserve"> not analyzed in detail because they did not meet one or more of the screening criteria described above or did not provide distinct or meaningful differences in performance relative to the retained alternatives.</w:t>
          </w:r>
          <w:r w:rsidR="007E6FAA" w:rsidRPr="007E6FAA">
            <w:t xml:space="preserve"> </w:t>
          </w:r>
          <w:r w:rsidR="007E6FAA" w:rsidRPr="007E6FAA">
            <w:rPr>
              <w:szCs w:val="24"/>
            </w:rPr>
            <w:t xml:space="preserve">Additional detail on the preliminary alternatives and screening results is provided in </w:t>
          </w:r>
          <w:r w:rsidR="00FD3370">
            <w:rPr>
              <w:szCs w:val="24"/>
            </w:rPr>
            <w:t>Section 4 of the full Plan-EA Report</w:t>
          </w:r>
          <w:r w:rsidR="008608D6">
            <w:rPr>
              <w:szCs w:val="24"/>
            </w:rPr>
            <w:t xml:space="preserve"> and the IAR in Appendix D of the Plan-EA</w:t>
          </w:r>
          <w:r w:rsidR="007E6FAA" w:rsidRPr="007E6FAA">
            <w:rPr>
              <w:szCs w:val="24"/>
            </w:rPr>
            <w:t>.</w:t>
          </w:r>
        </w:p>
      </w:sdtContent>
    </w:sdt>
    <w:p w14:paraId="6313A7D6" w14:textId="7F0F8285" w:rsidR="00E02011" w:rsidRPr="00FE3D18" w:rsidRDefault="00D40C1E" w:rsidP="00E02011">
      <w:pPr>
        <w:pStyle w:val="Heading1"/>
      </w:pPr>
      <w:bookmarkStart w:id="8" w:name="_Toc196911823"/>
      <w:r w:rsidRPr="00FE3D18">
        <w:t>I</w:t>
      </w:r>
      <w:r w:rsidR="00E02011" w:rsidRPr="00FE3D18">
        <w:t xml:space="preserve">nterdisciplinary </w:t>
      </w:r>
      <w:r w:rsidRPr="00FE3D18">
        <w:t>P</w:t>
      </w:r>
      <w:r w:rsidR="00E02011" w:rsidRPr="00FE3D18">
        <w:t xml:space="preserve">roposal </w:t>
      </w:r>
      <w:r w:rsidRPr="00FE3D18">
        <w:t>S</w:t>
      </w:r>
      <w:r w:rsidR="00E02011" w:rsidRPr="00FE3D18">
        <w:t>creening</w:t>
      </w:r>
      <w:bookmarkEnd w:id="8"/>
    </w:p>
    <w:p w14:paraId="685E7824" w14:textId="0D03657E" w:rsidR="00B66E75" w:rsidRPr="00FE3D18" w:rsidRDefault="00B66E75" w:rsidP="006A74D1">
      <w:r w:rsidRPr="00FE3D18">
        <w:t xml:space="preserve">Given the nature of the </w:t>
      </w:r>
      <w:r w:rsidR="00373099" w:rsidRPr="00FE3D18">
        <w:t>proposal</w:t>
      </w:r>
      <w:r w:rsidRPr="00FE3D18">
        <w:t xml:space="preserve">, the </w:t>
      </w:r>
      <w:r w:rsidR="00587CF4" w:rsidRPr="00FE3D18">
        <w:t>responsible official</w:t>
      </w:r>
      <w:r w:rsidRPr="00FE3D18">
        <w:t xml:space="preserve"> is requesting documentation to demonstrate compliance with the following legal and regulatory considerations in addition to NEPA:</w:t>
      </w:r>
    </w:p>
    <w:p w14:paraId="09A2A1B2" w14:textId="77777777" w:rsidR="00B66E75" w:rsidRPr="00FE3D18" w:rsidRDefault="00B66E75" w:rsidP="00B66E75">
      <w:pPr>
        <w:rPr>
          <w:rFonts w:ascii="Segoe UI Symbol" w:hAnsi="Segoe UI Symbol" w:cs="Segoe UI Symbol"/>
        </w:rPr>
        <w:sectPr w:rsidR="00B66E75" w:rsidRPr="00FE3D18" w:rsidSect="00C63C76">
          <w:footerReference w:type="default" r:id="rId16"/>
          <w:type w:val="continuous"/>
          <w:pgSz w:w="12240" w:h="15840"/>
          <w:pgMar w:top="1440" w:right="1440" w:bottom="1440" w:left="1440" w:header="720" w:footer="720" w:gutter="0"/>
          <w:pgNumType w:start="1"/>
          <w:cols w:space="720"/>
          <w:docGrid w:linePitch="360"/>
        </w:sectPr>
      </w:pPr>
    </w:p>
    <w:p w14:paraId="54480D57" w14:textId="21EBC212" w:rsidR="00B66E75" w:rsidRPr="00FE3D18" w:rsidRDefault="00FC6192" w:rsidP="00B66E75">
      <w:sdt>
        <w:sdtPr>
          <w:rPr>
            <w:rFonts w:ascii="Segoe UI Symbol" w:hAnsi="Segoe UI Symbol" w:cs="Segoe UI Symbol"/>
          </w:rPr>
          <w:id w:val="-1040427955"/>
          <w14:checkbox>
            <w14:checked w14:val="1"/>
            <w14:checkedState w14:val="2612" w14:font="MS Gothic"/>
            <w14:uncheckedState w14:val="2610" w14:font="MS Gothic"/>
          </w14:checkbox>
        </w:sdtPr>
        <w:sdtEndPr/>
        <w:sdtContent>
          <w:r w:rsidR="00FE3D18">
            <w:rPr>
              <w:rFonts w:ascii="MS Gothic" w:eastAsia="MS Gothic" w:hAnsi="MS Gothic" w:cs="Segoe UI Symbol" w:hint="eastAsia"/>
            </w:rPr>
            <w:t>☒</w:t>
          </w:r>
        </w:sdtContent>
      </w:sdt>
      <w:r w:rsidR="00B66E75" w:rsidRPr="00FE3D18">
        <w:t xml:space="preserve"> Endangered Species Act (ESA) </w:t>
      </w:r>
    </w:p>
    <w:p w14:paraId="6B34ADD3" w14:textId="53E33ACB" w:rsidR="00B66E75" w:rsidRPr="00FE3D18" w:rsidRDefault="00FC6192" w:rsidP="00B66E75">
      <w:sdt>
        <w:sdtPr>
          <w:rPr>
            <w:rFonts w:ascii="Segoe UI Symbol" w:hAnsi="Segoe UI Symbol" w:cs="Segoe UI Symbol"/>
          </w:rPr>
          <w:id w:val="479189994"/>
          <w14:checkbox>
            <w14:checked w14:val="1"/>
            <w14:checkedState w14:val="2612" w14:font="MS Gothic"/>
            <w14:uncheckedState w14:val="2610" w14:font="MS Gothic"/>
          </w14:checkbox>
        </w:sdtPr>
        <w:sdtEndPr/>
        <w:sdtContent>
          <w:r w:rsidR="00FE3D18">
            <w:rPr>
              <w:rFonts w:ascii="MS Gothic" w:eastAsia="MS Gothic" w:hAnsi="MS Gothic" w:cs="Segoe UI Symbol" w:hint="eastAsia"/>
            </w:rPr>
            <w:t>☒</w:t>
          </w:r>
        </w:sdtContent>
      </w:sdt>
      <w:r w:rsidR="00B66E75" w:rsidRPr="00FE3D18">
        <w:t xml:space="preserve"> National Historic Preservation Act (NHPA) </w:t>
      </w:r>
    </w:p>
    <w:p w14:paraId="5EFD7515" w14:textId="4FF1FECE" w:rsidR="00B66E75" w:rsidRPr="00FE3D18" w:rsidRDefault="00FC6192" w:rsidP="00B66E75">
      <w:sdt>
        <w:sdtPr>
          <w:rPr>
            <w:rFonts w:ascii="Segoe UI Symbol" w:hAnsi="Segoe UI Symbol" w:cs="Segoe UI Symbol"/>
          </w:rPr>
          <w:id w:val="432564786"/>
          <w14:checkbox>
            <w14:checked w14:val="1"/>
            <w14:checkedState w14:val="2612" w14:font="MS Gothic"/>
            <w14:uncheckedState w14:val="2610" w14:font="MS Gothic"/>
          </w14:checkbox>
        </w:sdtPr>
        <w:sdtEndPr/>
        <w:sdtContent>
          <w:r w:rsidR="00FE3D18">
            <w:rPr>
              <w:rFonts w:ascii="MS Gothic" w:eastAsia="MS Gothic" w:hAnsi="MS Gothic" w:cs="Segoe UI Symbol" w:hint="eastAsia"/>
            </w:rPr>
            <w:t>☒</w:t>
          </w:r>
        </w:sdtContent>
      </w:sdt>
      <w:r w:rsidR="00B66E75" w:rsidRPr="00FE3D18">
        <w:t xml:space="preserve"> Tribal Consultation </w:t>
      </w:r>
      <w:r w:rsidR="00CC3C37" w:rsidRPr="00FE3D18">
        <w:t>(EO 13175)</w:t>
      </w:r>
    </w:p>
    <w:p w14:paraId="3C81832A" w14:textId="15A94A80" w:rsidR="00B66E75" w:rsidRPr="00FE3D18" w:rsidRDefault="00FC6192" w:rsidP="00B66E75">
      <w:sdt>
        <w:sdtPr>
          <w:rPr>
            <w:rFonts w:ascii="Segoe UI Symbol" w:hAnsi="Segoe UI Symbol" w:cs="Segoe UI Symbol"/>
          </w:rPr>
          <w:id w:val="-442920918"/>
          <w14:checkbox>
            <w14:checked w14:val="1"/>
            <w14:checkedState w14:val="2612" w14:font="MS Gothic"/>
            <w14:uncheckedState w14:val="2610" w14:font="MS Gothic"/>
          </w14:checkbox>
        </w:sdtPr>
        <w:sdtEndPr/>
        <w:sdtContent>
          <w:r w:rsidR="00FE3D18">
            <w:rPr>
              <w:rFonts w:ascii="MS Gothic" w:eastAsia="MS Gothic" w:hAnsi="MS Gothic" w:cs="Segoe UI Symbol" w:hint="eastAsia"/>
            </w:rPr>
            <w:t>☒</w:t>
          </w:r>
        </w:sdtContent>
      </w:sdt>
      <w:r w:rsidR="00B66E75" w:rsidRPr="00FE3D18">
        <w:t xml:space="preserve"> Clean Air Act (CAA) </w:t>
      </w:r>
    </w:p>
    <w:p w14:paraId="4F91C89C" w14:textId="6E962D4A" w:rsidR="00B66E75" w:rsidRPr="00FE3D18" w:rsidRDefault="00FC6192" w:rsidP="00B66E75">
      <w:sdt>
        <w:sdtPr>
          <w:rPr>
            <w:rFonts w:ascii="Segoe UI Symbol" w:hAnsi="Segoe UI Symbol" w:cs="Segoe UI Symbol"/>
          </w:rPr>
          <w:id w:val="-2001570240"/>
          <w14:checkbox>
            <w14:checked w14:val="1"/>
            <w14:checkedState w14:val="2612" w14:font="MS Gothic"/>
            <w14:uncheckedState w14:val="2610" w14:font="MS Gothic"/>
          </w14:checkbox>
        </w:sdtPr>
        <w:sdtEndPr/>
        <w:sdtContent>
          <w:r w:rsidR="00FE3D18">
            <w:rPr>
              <w:rFonts w:ascii="MS Gothic" w:eastAsia="MS Gothic" w:hAnsi="MS Gothic" w:cs="Segoe UI Symbol" w:hint="eastAsia"/>
            </w:rPr>
            <w:t>☒</w:t>
          </w:r>
        </w:sdtContent>
      </w:sdt>
      <w:r w:rsidR="00B66E75" w:rsidRPr="00FE3D18">
        <w:t xml:space="preserve"> Clean Water Act (CWA) </w:t>
      </w:r>
    </w:p>
    <w:p w14:paraId="26C9E729" w14:textId="1E9481FE" w:rsidR="00B66E75" w:rsidRPr="00FE3D18" w:rsidRDefault="00FC6192" w:rsidP="00B66E75">
      <w:sdt>
        <w:sdtPr>
          <w:rPr>
            <w:rFonts w:ascii="Segoe UI Symbol" w:hAnsi="Segoe UI Symbol" w:cs="Segoe UI Symbol"/>
          </w:rPr>
          <w:id w:val="270906571"/>
          <w14:checkbox>
            <w14:checked w14:val="1"/>
            <w14:checkedState w14:val="2612" w14:font="MS Gothic"/>
            <w14:uncheckedState w14:val="2610" w14:font="MS Gothic"/>
          </w14:checkbox>
        </w:sdtPr>
        <w:sdtEndPr/>
        <w:sdtContent>
          <w:r w:rsidR="00FE3D18">
            <w:rPr>
              <w:rFonts w:ascii="MS Gothic" w:eastAsia="MS Gothic" w:hAnsi="MS Gothic" w:cs="Segoe UI Symbol" w:hint="eastAsia"/>
            </w:rPr>
            <w:t>☒</w:t>
          </w:r>
        </w:sdtContent>
      </w:sdt>
      <w:r w:rsidR="00B66E75" w:rsidRPr="00FE3D18">
        <w:t xml:space="preserve"> Pertinent Executive Orders </w:t>
      </w:r>
    </w:p>
    <w:p w14:paraId="2AB5C53F" w14:textId="77777777" w:rsidR="00B66E75" w:rsidRPr="00FE3D18" w:rsidRDefault="00B66E75" w:rsidP="003138EA">
      <w:pPr>
        <w:ind w:left="720"/>
        <w:rPr>
          <w:b/>
        </w:rPr>
      </w:pPr>
      <w:r w:rsidRPr="00FE3D18">
        <w:rPr>
          <w:u w:val="single"/>
        </w:rPr>
        <w:br w:type="column"/>
      </w:r>
      <w:r w:rsidRPr="00FE3D18">
        <w:rPr>
          <w:b/>
        </w:rPr>
        <w:t>Special Management Areas:</w:t>
      </w:r>
    </w:p>
    <w:p w14:paraId="5F7C4C21" w14:textId="77777777" w:rsidR="00C07646" w:rsidRPr="00FE3D18" w:rsidRDefault="00FC6192" w:rsidP="00C07646">
      <w:pPr>
        <w:ind w:left="900"/>
      </w:pPr>
      <w:sdt>
        <w:sdtPr>
          <w:rPr>
            <w:rFonts w:ascii="Segoe UI Symbol" w:hAnsi="Segoe UI Symbol" w:cs="Segoe UI Symbol"/>
          </w:rPr>
          <w:id w:val="519446290"/>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Coastal Zone Management Areas</w:t>
      </w:r>
    </w:p>
    <w:p w14:paraId="3E8176D0" w14:textId="77777777" w:rsidR="00C07646" w:rsidRPr="00FE3D18" w:rsidRDefault="00FC6192" w:rsidP="00C07646">
      <w:pPr>
        <w:ind w:left="900"/>
      </w:pPr>
      <w:sdt>
        <w:sdtPr>
          <w:rPr>
            <w:rFonts w:ascii="Segoe UI Symbol" w:hAnsi="Segoe UI Symbol" w:cs="Segoe UI Symbol"/>
          </w:rPr>
          <w:id w:val="-535348669"/>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Conservation Easements</w:t>
      </w:r>
    </w:p>
    <w:p w14:paraId="07B7E7D3" w14:textId="77777777" w:rsidR="00C07646" w:rsidRPr="00FE3D18" w:rsidRDefault="00FC6192" w:rsidP="00C07646">
      <w:pPr>
        <w:ind w:left="900"/>
      </w:pPr>
      <w:sdt>
        <w:sdtPr>
          <w:rPr>
            <w:rFonts w:ascii="Segoe UI Symbol" w:hAnsi="Segoe UI Symbol" w:cs="Segoe UI Symbol"/>
          </w:rPr>
          <w:id w:val="-1183200104"/>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Coral Reefs</w:t>
      </w:r>
    </w:p>
    <w:p w14:paraId="35455076" w14:textId="77777777" w:rsidR="00C07646" w:rsidRPr="00FE3D18" w:rsidRDefault="00FC6192" w:rsidP="00C07646">
      <w:pPr>
        <w:ind w:left="900"/>
      </w:pPr>
      <w:sdt>
        <w:sdtPr>
          <w:rPr>
            <w:rFonts w:ascii="Segoe UI Symbol" w:hAnsi="Segoe UI Symbol" w:cs="Segoe UI Symbol"/>
          </w:rPr>
          <w:id w:val="-1013992063"/>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Inventoried Roadless </w:t>
      </w:r>
    </w:p>
    <w:p w14:paraId="3F2C8B4B" w14:textId="77777777" w:rsidR="00C07646" w:rsidRPr="00FE3D18" w:rsidRDefault="00FC6192" w:rsidP="00C07646">
      <w:pPr>
        <w:ind w:left="900"/>
      </w:pPr>
      <w:sdt>
        <w:sdtPr>
          <w:rPr>
            <w:rFonts w:ascii="Segoe UI Symbol" w:hAnsi="Segoe UI Symbol" w:cs="Segoe UI Symbol"/>
          </w:rPr>
          <w:id w:val="-2143422201"/>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Marine Sanctuaries</w:t>
      </w:r>
    </w:p>
    <w:p w14:paraId="2AE8A094" w14:textId="77777777" w:rsidR="00C07646" w:rsidRPr="00FE3D18" w:rsidRDefault="00FC6192" w:rsidP="00C07646">
      <w:pPr>
        <w:ind w:left="900"/>
      </w:pPr>
      <w:sdt>
        <w:sdtPr>
          <w:rPr>
            <w:rFonts w:ascii="Segoe UI Symbol" w:hAnsi="Segoe UI Symbol" w:cs="Segoe UI Symbol"/>
          </w:rPr>
          <w:id w:val="-1298903461"/>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National Recreation Areas</w:t>
      </w:r>
    </w:p>
    <w:p w14:paraId="3965098F" w14:textId="77777777" w:rsidR="00C07646" w:rsidRPr="00FE3D18" w:rsidRDefault="00FC6192" w:rsidP="00C07646">
      <w:pPr>
        <w:ind w:left="900"/>
      </w:pPr>
      <w:sdt>
        <w:sdtPr>
          <w:rPr>
            <w:rFonts w:ascii="Segoe UI Symbol" w:hAnsi="Segoe UI Symbol" w:cs="Segoe UI Symbol"/>
          </w:rPr>
          <w:id w:val="2128046685"/>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National Scenic &amp; Historic Trails</w:t>
      </w:r>
    </w:p>
    <w:p w14:paraId="742C8AD6" w14:textId="746E4E3A" w:rsidR="00C07646" w:rsidRPr="00FE3D18" w:rsidRDefault="00FC6192" w:rsidP="00C07646">
      <w:pPr>
        <w:ind w:left="900"/>
      </w:pPr>
      <w:sdt>
        <w:sdtPr>
          <w:rPr>
            <w:rFonts w:ascii="Segoe UI Symbol" w:hAnsi="Segoe UI Symbol" w:cs="Segoe UI Symbol"/>
          </w:rPr>
          <w:id w:val="-808790432"/>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Research </w:t>
      </w:r>
      <w:r w:rsidR="00EE3CFF" w:rsidRPr="00FE3D18">
        <w:t>or Experimental</w:t>
      </w:r>
      <w:r w:rsidR="00C07646" w:rsidRPr="00FE3D18">
        <w:t xml:space="preserve"> Areas</w:t>
      </w:r>
    </w:p>
    <w:p w14:paraId="6BD7366A" w14:textId="77777777" w:rsidR="00C07646" w:rsidRPr="00FE3D18" w:rsidRDefault="00FC6192" w:rsidP="00C07646">
      <w:pPr>
        <w:ind w:left="900"/>
      </w:pPr>
      <w:sdt>
        <w:sdtPr>
          <w:rPr>
            <w:rFonts w:ascii="Segoe UI Symbol" w:hAnsi="Segoe UI Symbol" w:cs="Segoe UI Symbol"/>
          </w:rPr>
          <w:id w:val="-904218097"/>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Wild &amp; Scenic River Corridors </w:t>
      </w:r>
    </w:p>
    <w:p w14:paraId="3A4F7852" w14:textId="77777777" w:rsidR="00C07646" w:rsidRPr="00FE3D18" w:rsidRDefault="00FC6192" w:rsidP="00C07646">
      <w:pPr>
        <w:ind w:left="900"/>
      </w:pPr>
      <w:sdt>
        <w:sdtPr>
          <w:rPr>
            <w:rFonts w:ascii="Segoe UI Symbol" w:hAnsi="Segoe UI Symbol" w:cs="Segoe UI Symbol"/>
          </w:rPr>
          <w:id w:val="326407264"/>
          <w14:checkbox>
            <w14:checked w14:val="0"/>
            <w14:checkedState w14:val="2612" w14:font="MS Gothic"/>
            <w14:uncheckedState w14:val="2610" w14:font="MS Gothic"/>
          </w14:checkbox>
        </w:sdtPr>
        <w:sdtEndPr/>
        <w:sdtContent>
          <w:r w:rsidR="00C07646" w:rsidRPr="00FE3D18">
            <w:rPr>
              <w:rFonts w:ascii="MS Gothic" w:eastAsia="MS Gothic" w:hAnsi="MS Gothic" w:cs="Segoe UI Symbol" w:hint="eastAsia"/>
            </w:rPr>
            <w:t>☐</w:t>
          </w:r>
        </w:sdtContent>
      </w:sdt>
      <w:r w:rsidR="00C07646" w:rsidRPr="00FE3D18">
        <w:t xml:space="preserve"> Wilderness </w:t>
      </w:r>
    </w:p>
    <w:p w14:paraId="15C7A65A" w14:textId="77777777" w:rsidR="00C07646" w:rsidRPr="002F4909" w:rsidRDefault="00FC6192" w:rsidP="00C07646">
      <w:pPr>
        <w:ind w:left="900"/>
      </w:pPr>
      <w:sdt>
        <w:sdtPr>
          <w:rPr>
            <w:rFonts w:ascii="Segoe UI Symbol" w:hAnsi="Segoe UI Symbol" w:cs="Segoe UI Symbol"/>
          </w:rPr>
          <w:id w:val="334040931"/>
          <w14:checkbox>
            <w14:checked w14:val="0"/>
            <w14:checkedState w14:val="2612" w14:font="MS Gothic"/>
            <w14:uncheckedState w14:val="2610" w14:font="MS Gothic"/>
          </w14:checkbox>
        </w:sdtPr>
        <w:sdtEndPr/>
        <w:sdtContent>
          <w:r w:rsidR="00C07646" w:rsidRPr="002F4909">
            <w:rPr>
              <w:rFonts w:ascii="MS Gothic" w:eastAsia="MS Gothic" w:hAnsi="MS Gothic" w:cs="Segoe UI Symbol" w:hint="eastAsia"/>
            </w:rPr>
            <w:t>☐</w:t>
          </w:r>
        </w:sdtContent>
      </w:sdt>
      <w:r w:rsidR="00C07646" w:rsidRPr="002F4909">
        <w:t xml:space="preserve"> Other: </w:t>
      </w:r>
      <w:sdt>
        <w:sdtPr>
          <w:id w:val="1750084121"/>
          <w:placeholder>
            <w:docPart w:val="FABAE8E32CAA498FB4F834192D18C9AF"/>
          </w:placeholder>
          <w:showingPlcHdr/>
        </w:sdtPr>
        <w:sdtEndPr/>
        <w:sdtContent>
          <w:r w:rsidR="00C07646" w:rsidRPr="002F4909">
            <w:rPr>
              <w:color w:val="0000FF"/>
            </w:rPr>
            <w:t>specify area type</w:t>
          </w:r>
        </w:sdtContent>
      </w:sdt>
    </w:p>
    <w:p w14:paraId="67ED8DB9" w14:textId="77777777" w:rsidR="00013A98" w:rsidRPr="00FF0B0B" w:rsidRDefault="00013A98" w:rsidP="00B66E75">
      <w:pPr>
        <w:ind w:left="900"/>
        <w:rPr>
          <w:highlight w:val="yellow"/>
        </w:rPr>
        <w:sectPr w:rsidR="00013A98" w:rsidRPr="00FF0B0B" w:rsidSect="00B66E75">
          <w:type w:val="continuous"/>
          <w:pgSz w:w="12240" w:h="15840"/>
          <w:pgMar w:top="1440" w:right="1440" w:bottom="1440" w:left="1440" w:header="720" w:footer="720" w:gutter="0"/>
          <w:cols w:num="2" w:space="720"/>
          <w:titlePg/>
          <w:docGrid w:linePitch="360"/>
        </w:sectPr>
      </w:pPr>
    </w:p>
    <w:p w14:paraId="63F98A90" w14:textId="77777777" w:rsidR="000E0538" w:rsidRPr="00FF345C" w:rsidRDefault="000E0538" w:rsidP="000E0538">
      <w:pPr>
        <w:pStyle w:val="Heading2"/>
      </w:pPr>
      <w:bookmarkStart w:id="9" w:name="_Toc196911824"/>
      <w:r w:rsidRPr="00FF345C">
        <w:lastRenderedPageBreak/>
        <w:t>Scope of Analysis</w:t>
      </w:r>
    </w:p>
    <w:p w14:paraId="7745A4FB" w14:textId="77777777" w:rsidR="000E0538" w:rsidRPr="00A83800" w:rsidRDefault="000E0538" w:rsidP="00BE4AE8">
      <w:pPr>
        <w:spacing w:before="120"/>
      </w:pPr>
      <w:r w:rsidRPr="00FF345C">
        <w:t xml:space="preserve">The following describes how the agency drew a reasonable and manageable line relating to its consideration </w:t>
      </w:r>
      <w:r w:rsidRPr="00A83800">
        <w:t xml:space="preserve">of environmental effects from the proposed action (and action alternatives, if any) that extend outside the geographical territory of the proposal or might materialize later in time. </w:t>
      </w:r>
    </w:p>
    <w:sdt>
      <w:sdtPr>
        <w:rPr>
          <w:sz w:val="24"/>
          <w:szCs w:val="24"/>
        </w:rPr>
        <w:id w:val="-1051615898"/>
        <w:placeholder>
          <w:docPart w:val="6011DCC0FEF44F3E86512BFFFE22F1A6"/>
        </w:placeholder>
      </w:sdtPr>
      <w:sdtEndPr/>
      <w:sdtContent>
        <w:p w14:paraId="676F8419" w14:textId="3E810C6D" w:rsidR="000E0538" w:rsidRPr="00FF0B0B" w:rsidRDefault="00A83800" w:rsidP="00A83800">
          <w:pPr>
            <w:pStyle w:val="BodyText"/>
            <w:rPr>
              <w:rFonts w:asciiTheme="minorHAnsi" w:hAnsiTheme="minorHAnsi"/>
              <w:sz w:val="24"/>
              <w:szCs w:val="24"/>
              <w:highlight w:val="yellow"/>
            </w:rPr>
          </w:pPr>
          <w:r w:rsidRPr="00A83800">
            <w:rPr>
              <w:sz w:val="24"/>
              <w:szCs w:val="24"/>
            </w:rPr>
            <w:t>This EA was developed using the NRCS nine-step planning process, integrating NEPA requirements, PR&amp;G guidance, and applicable Federal, State, and local regulations. The analysis considers both economic and environmental factors, including ecosystem services, to evaluate the full range of project benefits and effects.</w:t>
          </w:r>
          <w:r w:rsidR="006B1AE5">
            <w:rPr>
              <w:sz w:val="24"/>
              <w:szCs w:val="24"/>
            </w:rPr>
            <w:t xml:space="preserve"> </w:t>
          </w:r>
          <w:r w:rsidRPr="00A83800">
            <w:rPr>
              <w:sz w:val="24"/>
              <w:szCs w:val="24"/>
            </w:rPr>
            <w:t>The scope of analysis includes a 52-year period (2-year implementation and 50-year project life) and evaluates potential impacts to natural and human resources within the Study Area. An ecosystem services framework was applied to identify and assess provisioning, regulating, supporting, and cultural benefits that may be affected by the Project.</w:t>
          </w:r>
          <w:r w:rsidR="00574523">
            <w:rPr>
              <w:sz w:val="24"/>
              <w:szCs w:val="24"/>
            </w:rPr>
            <w:t xml:space="preserve"> </w:t>
          </w:r>
          <w:r w:rsidRPr="00A83800">
            <w:rPr>
              <w:sz w:val="24"/>
              <w:szCs w:val="24"/>
            </w:rPr>
            <w:t xml:space="preserve">The analysis focuses on alternatives that meet the Project </w:t>
          </w:r>
          <w:r w:rsidR="00E53ED1" w:rsidRPr="00A83800">
            <w:rPr>
              <w:sz w:val="24"/>
              <w:szCs w:val="24"/>
            </w:rPr>
            <w:t xml:space="preserve">Purpose </w:t>
          </w:r>
          <w:r w:rsidRPr="00A83800">
            <w:rPr>
              <w:sz w:val="24"/>
              <w:szCs w:val="24"/>
            </w:rPr>
            <w:t xml:space="preserve">and </w:t>
          </w:r>
          <w:r w:rsidR="00E53ED1" w:rsidRPr="00A83800">
            <w:rPr>
              <w:sz w:val="24"/>
              <w:szCs w:val="24"/>
            </w:rPr>
            <w:t xml:space="preserve">Need </w:t>
          </w:r>
          <w:r w:rsidRPr="00A83800">
            <w:rPr>
              <w:sz w:val="24"/>
              <w:szCs w:val="24"/>
            </w:rPr>
            <w:t>while maximizing overall public benefits, including both monetized and non-monetized effects, consistent with NRCS Level II PR&amp;G requirements. Resource evaluation and impact analysis are informed by interdisciplinary review, technical studies, and input from agencies, Tribes, and the public obtained through the scoping and planning process.</w:t>
          </w:r>
        </w:p>
      </w:sdtContent>
    </w:sdt>
    <w:p w14:paraId="137AC53E" w14:textId="50B84E99" w:rsidR="00B66E75" w:rsidRPr="00943E1C" w:rsidRDefault="00B66E75" w:rsidP="00B66E75">
      <w:pPr>
        <w:pStyle w:val="Heading2"/>
      </w:pPr>
      <w:r w:rsidRPr="00943E1C">
        <w:t>Agencies and Persons Consulted</w:t>
      </w:r>
      <w:bookmarkEnd w:id="9"/>
    </w:p>
    <w:p w14:paraId="2E07D824" w14:textId="41C69AA9" w:rsidR="00B66E75" w:rsidRPr="00943E1C" w:rsidRDefault="00B66E75" w:rsidP="00B95304">
      <w:pPr>
        <w:spacing w:before="120"/>
      </w:pPr>
      <w:r w:rsidRPr="00943E1C">
        <w:t xml:space="preserve">Given the nature of the </w:t>
      </w:r>
      <w:r w:rsidR="00822652" w:rsidRPr="00943E1C">
        <w:t>proposal</w:t>
      </w:r>
      <w:r w:rsidRPr="00943E1C">
        <w:t xml:space="preserve">, the </w:t>
      </w:r>
      <w:r w:rsidR="00587CF4" w:rsidRPr="00943E1C">
        <w:t>responsible official</w:t>
      </w:r>
      <w:r w:rsidRPr="00943E1C">
        <w:t xml:space="preserve"> consulted the following agencies, organizations, tribes, and persons during development and analysis of the </w:t>
      </w:r>
      <w:r w:rsidR="00822652" w:rsidRPr="00943E1C">
        <w:t>proposal</w:t>
      </w:r>
      <w:r w:rsidRPr="00943E1C">
        <w:t>:</w:t>
      </w:r>
    </w:p>
    <w:p w14:paraId="4A52F343" w14:textId="7D1B3D5E" w:rsidR="00B66E75" w:rsidRPr="00943E1C" w:rsidRDefault="00B66E75" w:rsidP="00B66E75">
      <w:pPr>
        <w:rPr>
          <w:b/>
          <w:bCs/>
        </w:rPr>
      </w:pPr>
      <w:r w:rsidRPr="00943E1C">
        <w:rPr>
          <w:b/>
          <w:bCs/>
        </w:rPr>
        <w:t>Agencies</w:t>
      </w:r>
    </w:p>
    <w:sdt>
      <w:sdtPr>
        <w:rPr>
          <w:sz w:val="24"/>
          <w:szCs w:val="24"/>
          <w:highlight w:val="yellow"/>
        </w:rPr>
        <w:id w:val="1130439230"/>
        <w:placeholder>
          <w:docPart w:val="76C00A73E1094BDBAE6338047FA525A7"/>
        </w:placeholder>
      </w:sdtPr>
      <w:sdtEndPr>
        <w:rPr>
          <w:highlight w:val="none"/>
        </w:rPr>
      </w:sdtEndPr>
      <w:sdtContent>
        <w:p w14:paraId="44EAE8BE" w14:textId="4745BDE2" w:rsidR="003D08BB" w:rsidRPr="003D08BB" w:rsidRDefault="003D08BB" w:rsidP="003D08BB">
          <w:pPr>
            <w:pStyle w:val="BodyText"/>
            <w:numPr>
              <w:ilvl w:val="0"/>
              <w:numId w:val="40"/>
            </w:numPr>
            <w:rPr>
              <w:sz w:val="24"/>
              <w:szCs w:val="24"/>
            </w:rPr>
          </w:pPr>
          <w:r w:rsidRPr="003D08BB">
            <w:rPr>
              <w:sz w:val="24"/>
              <w:szCs w:val="24"/>
            </w:rPr>
            <w:t>U.S. Army Corps of Engineers, Vicksburg District Planning Division, Regulatory Functions/Permits</w:t>
          </w:r>
        </w:p>
        <w:p w14:paraId="02EF910D" w14:textId="6064264C" w:rsidR="003D08BB" w:rsidRPr="003D08BB" w:rsidRDefault="003D08BB" w:rsidP="003D08BB">
          <w:pPr>
            <w:pStyle w:val="BodyText"/>
            <w:numPr>
              <w:ilvl w:val="0"/>
              <w:numId w:val="40"/>
            </w:numPr>
            <w:rPr>
              <w:sz w:val="24"/>
              <w:szCs w:val="24"/>
            </w:rPr>
          </w:pPr>
          <w:r w:rsidRPr="003D08BB">
            <w:rPr>
              <w:sz w:val="24"/>
              <w:szCs w:val="24"/>
            </w:rPr>
            <w:t>U.S. Department of the Interior, Fish and Wildlife Service: Conway, Arkansas</w:t>
          </w:r>
        </w:p>
        <w:p w14:paraId="3B9C52E6" w14:textId="07FA064D" w:rsidR="003D08BB" w:rsidRPr="003D08BB" w:rsidRDefault="003D08BB" w:rsidP="003D08BB">
          <w:pPr>
            <w:pStyle w:val="BodyText"/>
            <w:numPr>
              <w:ilvl w:val="0"/>
              <w:numId w:val="40"/>
            </w:numPr>
            <w:rPr>
              <w:sz w:val="24"/>
              <w:szCs w:val="24"/>
            </w:rPr>
          </w:pPr>
          <w:r w:rsidRPr="003D08BB">
            <w:rPr>
              <w:sz w:val="24"/>
              <w:szCs w:val="24"/>
            </w:rPr>
            <w:t>U.S. Department of the Interior, Office of Environmental Policy &amp; Compliance</w:t>
          </w:r>
        </w:p>
        <w:p w14:paraId="77251DB7" w14:textId="61719888" w:rsidR="003D08BB" w:rsidRPr="003D08BB" w:rsidRDefault="003D08BB" w:rsidP="003D08BB">
          <w:pPr>
            <w:pStyle w:val="BodyText"/>
            <w:numPr>
              <w:ilvl w:val="0"/>
              <w:numId w:val="40"/>
            </w:numPr>
            <w:rPr>
              <w:sz w:val="24"/>
              <w:szCs w:val="24"/>
            </w:rPr>
          </w:pPr>
          <w:r w:rsidRPr="003D08BB">
            <w:rPr>
              <w:sz w:val="24"/>
              <w:szCs w:val="24"/>
            </w:rPr>
            <w:t>U.S. Environmental Protection Agency</w:t>
          </w:r>
        </w:p>
        <w:p w14:paraId="65F1F65B" w14:textId="2EE26C13" w:rsidR="003D08BB" w:rsidRPr="003D08BB" w:rsidRDefault="003D08BB" w:rsidP="003D08BB">
          <w:pPr>
            <w:pStyle w:val="BodyText"/>
            <w:numPr>
              <w:ilvl w:val="0"/>
              <w:numId w:val="40"/>
            </w:numPr>
            <w:rPr>
              <w:sz w:val="24"/>
              <w:szCs w:val="24"/>
            </w:rPr>
          </w:pPr>
          <w:r w:rsidRPr="003D08BB">
            <w:rPr>
              <w:sz w:val="24"/>
              <w:szCs w:val="24"/>
            </w:rPr>
            <w:t>U.S. Environmental Protection Agency, Region 6</w:t>
          </w:r>
        </w:p>
        <w:p w14:paraId="0E84EB16" w14:textId="4EE62210" w:rsidR="003D08BB" w:rsidRPr="003D08BB" w:rsidRDefault="003D08BB" w:rsidP="003D08BB">
          <w:pPr>
            <w:pStyle w:val="BodyText"/>
            <w:numPr>
              <w:ilvl w:val="0"/>
              <w:numId w:val="40"/>
            </w:numPr>
            <w:rPr>
              <w:sz w:val="24"/>
              <w:szCs w:val="24"/>
            </w:rPr>
          </w:pPr>
          <w:r w:rsidRPr="003D08BB">
            <w:rPr>
              <w:sz w:val="24"/>
              <w:szCs w:val="24"/>
            </w:rPr>
            <w:t>Natural Resources Conservation Service</w:t>
          </w:r>
        </w:p>
        <w:p w14:paraId="1C3B5F4B" w14:textId="691F80FF" w:rsidR="003D08BB" w:rsidRPr="003D08BB" w:rsidRDefault="003D08BB" w:rsidP="003D08BB">
          <w:pPr>
            <w:pStyle w:val="BodyText"/>
            <w:numPr>
              <w:ilvl w:val="0"/>
              <w:numId w:val="40"/>
            </w:numPr>
            <w:rPr>
              <w:sz w:val="24"/>
              <w:szCs w:val="24"/>
            </w:rPr>
          </w:pPr>
          <w:r w:rsidRPr="003D08BB">
            <w:rPr>
              <w:sz w:val="24"/>
              <w:szCs w:val="24"/>
            </w:rPr>
            <w:t>Department of Finance and Administration: State Clearinghouse for Agencies</w:t>
          </w:r>
        </w:p>
        <w:p w14:paraId="2CC391D8" w14:textId="5E1ED4C8" w:rsidR="003D08BB" w:rsidRPr="003D08BB" w:rsidRDefault="003D08BB" w:rsidP="003D08BB">
          <w:pPr>
            <w:pStyle w:val="BodyText"/>
            <w:numPr>
              <w:ilvl w:val="0"/>
              <w:numId w:val="40"/>
            </w:numPr>
            <w:rPr>
              <w:sz w:val="24"/>
              <w:szCs w:val="24"/>
            </w:rPr>
          </w:pPr>
          <w:r w:rsidRPr="003D08BB">
            <w:rPr>
              <w:sz w:val="24"/>
              <w:szCs w:val="24"/>
            </w:rPr>
            <w:t>Arkansas Department of Agriculture: Forestry Division</w:t>
          </w:r>
        </w:p>
        <w:p w14:paraId="65BEDDE3" w14:textId="2BBA7EFB" w:rsidR="003D08BB" w:rsidRPr="003D08BB" w:rsidRDefault="003D08BB" w:rsidP="003D08BB">
          <w:pPr>
            <w:pStyle w:val="BodyText"/>
            <w:numPr>
              <w:ilvl w:val="0"/>
              <w:numId w:val="40"/>
            </w:numPr>
            <w:rPr>
              <w:sz w:val="24"/>
              <w:szCs w:val="24"/>
            </w:rPr>
          </w:pPr>
          <w:r w:rsidRPr="003D08BB">
            <w:rPr>
              <w:sz w:val="24"/>
              <w:szCs w:val="24"/>
            </w:rPr>
            <w:t>Arkansas Department of Agriculture: Natural Resources Division</w:t>
          </w:r>
        </w:p>
        <w:p w14:paraId="6653462C" w14:textId="7CD6CB02" w:rsidR="003D08BB" w:rsidRPr="003D08BB" w:rsidRDefault="003D08BB" w:rsidP="003D08BB">
          <w:pPr>
            <w:pStyle w:val="BodyText"/>
            <w:numPr>
              <w:ilvl w:val="0"/>
              <w:numId w:val="40"/>
            </w:numPr>
            <w:rPr>
              <w:sz w:val="24"/>
              <w:szCs w:val="24"/>
            </w:rPr>
          </w:pPr>
          <w:r w:rsidRPr="003D08BB">
            <w:rPr>
              <w:sz w:val="24"/>
              <w:szCs w:val="24"/>
            </w:rPr>
            <w:t>Arkansas Department of Environmental Quality</w:t>
          </w:r>
        </w:p>
        <w:p w14:paraId="23B7F7BA" w14:textId="75DCFAB0" w:rsidR="003D08BB" w:rsidRPr="003D08BB" w:rsidRDefault="003D08BB" w:rsidP="003D08BB">
          <w:pPr>
            <w:pStyle w:val="BodyText"/>
            <w:numPr>
              <w:ilvl w:val="0"/>
              <w:numId w:val="40"/>
            </w:numPr>
            <w:rPr>
              <w:sz w:val="24"/>
              <w:szCs w:val="24"/>
            </w:rPr>
          </w:pPr>
          <w:r w:rsidRPr="003D08BB">
            <w:rPr>
              <w:sz w:val="24"/>
              <w:szCs w:val="24"/>
            </w:rPr>
            <w:t>Arkansas Department of Health</w:t>
          </w:r>
        </w:p>
        <w:p w14:paraId="63A76A11" w14:textId="0434121B" w:rsidR="003D08BB" w:rsidRPr="003D08BB" w:rsidRDefault="003D08BB" w:rsidP="003D08BB">
          <w:pPr>
            <w:pStyle w:val="BodyText"/>
            <w:numPr>
              <w:ilvl w:val="0"/>
              <w:numId w:val="40"/>
            </w:numPr>
            <w:rPr>
              <w:sz w:val="24"/>
              <w:szCs w:val="24"/>
            </w:rPr>
          </w:pPr>
          <w:r w:rsidRPr="003D08BB">
            <w:rPr>
              <w:sz w:val="24"/>
              <w:szCs w:val="24"/>
            </w:rPr>
            <w:t>Arkansas Department of Parks &amp; Tourism</w:t>
          </w:r>
        </w:p>
        <w:p w14:paraId="289D03AA" w14:textId="169F7F1F" w:rsidR="003D08BB" w:rsidRPr="003D08BB" w:rsidRDefault="003D08BB" w:rsidP="003D08BB">
          <w:pPr>
            <w:pStyle w:val="BodyText"/>
            <w:numPr>
              <w:ilvl w:val="0"/>
              <w:numId w:val="40"/>
            </w:numPr>
            <w:rPr>
              <w:sz w:val="24"/>
              <w:szCs w:val="24"/>
            </w:rPr>
          </w:pPr>
          <w:r w:rsidRPr="003D08BB">
            <w:rPr>
              <w:sz w:val="24"/>
              <w:szCs w:val="24"/>
            </w:rPr>
            <w:lastRenderedPageBreak/>
            <w:t>Arkansas Department of Transportation</w:t>
          </w:r>
        </w:p>
        <w:p w14:paraId="2AA26368" w14:textId="47B7BC84" w:rsidR="003D08BB" w:rsidRPr="003D08BB" w:rsidRDefault="003D08BB" w:rsidP="003D08BB">
          <w:pPr>
            <w:pStyle w:val="BodyText"/>
            <w:numPr>
              <w:ilvl w:val="0"/>
              <w:numId w:val="40"/>
            </w:numPr>
            <w:rPr>
              <w:sz w:val="24"/>
              <w:szCs w:val="24"/>
            </w:rPr>
          </w:pPr>
          <w:r w:rsidRPr="003D08BB">
            <w:rPr>
              <w:sz w:val="24"/>
              <w:szCs w:val="24"/>
            </w:rPr>
            <w:t>Arkansas Economic Development Commission</w:t>
          </w:r>
        </w:p>
        <w:p w14:paraId="32CC4DAC" w14:textId="04C6EFC5" w:rsidR="003D08BB" w:rsidRPr="003D08BB" w:rsidRDefault="003D08BB" w:rsidP="003D08BB">
          <w:pPr>
            <w:pStyle w:val="BodyText"/>
            <w:numPr>
              <w:ilvl w:val="0"/>
              <w:numId w:val="40"/>
            </w:numPr>
            <w:rPr>
              <w:sz w:val="24"/>
              <w:szCs w:val="24"/>
            </w:rPr>
          </w:pPr>
          <w:r w:rsidRPr="003D08BB">
            <w:rPr>
              <w:sz w:val="24"/>
              <w:szCs w:val="24"/>
            </w:rPr>
            <w:t>Arkansas Game &amp; Fish Commission</w:t>
          </w:r>
        </w:p>
        <w:p w14:paraId="62CC7E7F" w14:textId="2DC4D091" w:rsidR="003D08BB" w:rsidRPr="003D08BB" w:rsidRDefault="003D08BB" w:rsidP="003D08BB">
          <w:pPr>
            <w:pStyle w:val="BodyText"/>
            <w:numPr>
              <w:ilvl w:val="0"/>
              <w:numId w:val="40"/>
            </w:numPr>
            <w:rPr>
              <w:sz w:val="24"/>
              <w:szCs w:val="24"/>
            </w:rPr>
          </w:pPr>
          <w:r w:rsidRPr="003D08BB">
            <w:rPr>
              <w:sz w:val="24"/>
              <w:szCs w:val="24"/>
            </w:rPr>
            <w:t>Office of the State Geologist</w:t>
          </w:r>
        </w:p>
        <w:p w14:paraId="5A1DC51F" w14:textId="025B94AF" w:rsidR="003D08BB" w:rsidRPr="003D08BB" w:rsidRDefault="003D08BB" w:rsidP="003D08BB">
          <w:pPr>
            <w:pStyle w:val="BodyText"/>
            <w:numPr>
              <w:ilvl w:val="0"/>
              <w:numId w:val="40"/>
            </w:numPr>
            <w:rPr>
              <w:sz w:val="24"/>
              <w:szCs w:val="24"/>
            </w:rPr>
          </w:pPr>
          <w:r w:rsidRPr="003D08BB">
            <w:rPr>
              <w:sz w:val="24"/>
              <w:szCs w:val="24"/>
            </w:rPr>
            <w:t>Arkansas Historic Preservation Program</w:t>
          </w:r>
        </w:p>
        <w:p w14:paraId="4320212F" w14:textId="240474F2" w:rsidR="003D08BB" w:rsidRPr="003D08BB" w:rsidRDefault="003D08BB" w:rsidP="003D08BB">
          <w:pPr>
            <w:pStyle w:val="BodyText"/>
            <w:numPr>
              <w:ilvl w:val="0"/>
              <w:numId w:val="40"/>
            </w:numPr>
            <w:rPr>
              <w:sz w:val="24"/>
              <w:szCs w:val="24"/>
            </w:rPr>
          </w:pPr>
          <w:r w:rsidRPr="003D08BB">
            <w:rPr>
              <w:sz w:val="24"/>
              <w:szCs w:val="24"/>
            </w:rPr>
            <w:t>Arkansas Natural Heritage Commission</w:t>
          </w:r>
        </w:p>
        <w:p w14:paraId="42A5E9A2" w14:textId="63303DC2" w:rsidR="003D08BB" w:rsidRPr="003D08BB" w:rsidRDefault="003D08BB" w:rsidP="003D08BB">
          <w:pPr>
            <w:pStyle w:val="BodyText"/>
            <w:numPr>
              <w:ilvl w:val="0"/>
              <w:numId w:val="40"/>
            </w:numPr>
            <w:rPr>
              <w:sz w:val="24"/>
              <w:szCs w:val="24"/>
            </w:rPr>
          </w:pPr>
          <w:r w:rsidRPr="003D08BB">
            <w:rPr>
              <w:sz w:val="24"/>
              <w:szCs w:val="24"/>
            </w:rPr>
            <w:t>Arkansas Pollution Control and Ecology Commission</w:t>
          </w:r>
        </w:p>
        <w:p w14:paraId="7200B25B" w14:textId="35E817B5" w:rsidR="003D08BB" w:rsidRPr="003D08BB" w:rsidRDefault="003D08BB" w:rsidP="003D08BB">
          <w:pPr>
            <w:pStyle w:val="BodyText"/>
            <w:numPr>
              <w:ilvl w:val="0"/>
              <w:numId w:val="40"/>
            </w:numPr>
            <w:rPr>
              <w:sz w:val="24"/>
              <w:szCs w:val="24"/>
            </w:rPr>
          </w:pPr>
          <w:r w:rsidRPr="003D08BB">
            <w:rPr>
              <w:sz w:val="24"/>
              <w:szCs w:val="24"/>
            </w:rPr>
            <w:t>Arkansas Waterways Commission</w:t>
          </w:r>
        </w:p>
        <w:p w14:paraId="1FC74A57" w14:textId="3B5B8DD5" w:rsidR="003D08BB" w:rsidRPr="003D08BB" w:rsidRDefault="003D08BB" w:rsidP="003D08BB">
          <w:pPr>
            <w:pStyle w:val="BodyText"/>
            <w:numPr>
              <w:ilvl w:val="0"/>
              <w:numId w:val="40"/>
            </w:numPr>
            <w:rPr>
              <w:sz w:val="24"/>
              <w:szCs w:val="24"/>
            </w:rPr>
          </w:pPr>
          <w:r w:rsidRPr="003D08BB">
            <w:rPr>
              <w:sz w:val="24"/>
              <w:szCs w:val="24"/>
            </w:rPr>
            <w:t>U.S. Senator John Boozman</w:t>
          </w:r>
        </w:p>
        <w:p w14:paraId="3B7BBA0E" w14:textId="04EA9803" w:rsidR="003D08BB" w:rsidRPr="003D08BB" w:rsidRDefault="003D08BB" w:rsidP="003D08BB">
          <w:pPr>
            <w:pStyle w:val="BodyText"/>
            <w:numPr>
              <w:ilvl w:val="0"/>
              <w:numId w:val="40"/>
            </w:numPr>
            <w:rPr>
              <w:sz w:val="24"/>
              <w:szCs w:val="24"/>
            </w:rPr>
          </w:pPr>
          <w:r w:rsidRPr="003D08BB">
            <w:rPr>
              <w:sz w:val="24"/>
              <w:szCs w:val="24"/>
            </w:rPr>
            <w:t>U.S. Senator Tom Cotton</w:t>
          </w:r>
        </w:p>
        <w:p w14:paraId="149D8BBF" w14:textId="56FFA8FB" w:rsidR="003D08BB" w:rsidRPr="003D08BB" w:rsidRDefault="003D08BB" w:rsidP="003D08BB">
          <w:pPr>
            <w:pStyle w:val="BodyText"/>
            <w:numPr>
              <w:ilvl w:val="0"/>
              <w:numId w:val="40"/>
            </w:numPr>
            <w:rPr>
              <w:sz w:val="24"/>
              <w:szCs w:val="24"/>
            </w:rPr>
          </w:pPr>
          <w:r w:rsidRPr="003D08BB">
            <w:rPr>
              <w:sz w:val="24"/>
              <w:szCs w:val="24"/>
            </w:rPr>
            <w:t xml:space="preserve">U.S. Representative Rick Crawford </w:t>
          </w:r>
        </w:p>
        <w:p w14:paraId="7B06DDFF" w14:textId="5E9688F2" w:rsidR="003D08BB" w:rsidRPr="003D08BB" w:rsidRDefault="003D08BB" w:rsidP="003D08BB">
          <w:pPr>
            <w:pStyle w:val="BodyText"/>
            <w:numPr>
              <w:ilvl w:val="0"/>
              <w:numId w:val="40"/>
            </w:numPr>
            <w:rPr>
              <w:sz w:val="24"/>
              <w:szCs w:val="24"/>
            </w:rPr>
          </w:pPr>
          <w:r w:rsidRPr="003D08BB">
            <w:rPr>
              <w:sz w:val="24"/>
              <w:szCs w:val="24"/>
            </w:rPr>
            <w:t>State Senator Ben Gilmore</w:t>
          </w:r>
        </w:p>
        <w:p w14:paraId="517F8801" w14:textId="28EA409E" w:rsidR="003D08BB" w:rsidRPr="003D08BB" w:rsidRDefault="003D08BB" w:rsidP="003D08BB">
          <w:pPr>
            <w:pStyle w:val="BodyText"/>
            <w:numPr>
              <w:ilvl w:val="0"/>
              <w:numId w:val="40"/>
            </w:numPr>
            <w:rPr>
              <w:sz w:val="24"/>
              <w:szCs w:val="24"/>
            </w:rPr>
          </w:pPr>
          <w:r w:rsidRPr="003D08BB">
            <w:rPr>
              <w:sz w:val="24"/>
              <w:szCs w:val="24"/>
            </w:rPr>
            <w:t>State Representative Howard M. Beaty, Jr.</w:t>
          </w:r>
        </w:p>
        <w:p w14:paraId="24917EAF" w14:textId="327D78C2" w:rsidR="003D08BB" w:rsidRPr="003D08BB" w:rsidRDefault="003D08BB" w:rsidP="003D08BB">
          <w:pPr>
            <w:pStyle w:val="BodyText"/>
            <w:numPr>
              <w:ilvl w:val="0"/>
              <w:numId w:val="40"/>
            </w:numPr>
            <w:rPr>
              <w:sz w:val="24"/>
              <w:szCs w:val="24"/>
            </w:rPr>
          </w:pPr>
          <w:r w:rsidRPr="003D08BB">
            <w:rPr>
              <w:sz w:val="24"/>
              <w:szCs w:val="24"/>
            </w:rPr>
            <w:t>Mayor Tomeka Butler of Eudora</w:t>
          </w:r>
        </w:p>
        <w:p w14:paraId="1DB27C17" w14:textId="7FAAD247" w:rsidR="00B66E75" w:rsidRPr="003D08BB" w:rsidRDefault="003D08BB" w:rsidP="003D08BB">
          <w:pPr>
            <w:pStyle w:val="BodyText"/>
            <w:numPr>
              <w:ilvl w:val="0"/>
              <w:numId w:val="40"/>
            </w:numPr>
            <w:rPr>
              <w:sz w:val="24"/>
              <w:szCs w:val="24"/>
            </w:rPr>
          </w:pPr>
          <w:r w:rsidRPr="003D08BB">
            <w:rPr>
              <w:sz w:val="24"/>
              <w:szCs w:val="24"/>
            </w:rPr>
            <w:t>Chicot County Judge Tom Mosley</w:t>
          </w:r>
        </w:p>
      </w:sdtContent>
    </w:sdt>
    <w:p w14:paraId="15F38C81" w14:textId="77777777" w:rsidR="00B66E75" w:rsidRPr="00BF4A90" w:rsidRDefault="00B66E75" w:rsidP="00B66E75">
      <w:pPr>
        <w:rPr>
          <w:b/>
          <w:bCs/>
        </w:rPr>
      </w:pPr>
      <w:r w:rsidRPr="00BF4A90">
        <w:rPr>
          <w:b/>
          <w:bCs/>
        </w:rPr>
        <w:t>Organizations/Businesses</w:t>
      </w:r>
    </w:p>
    <w:p w14:paraId="77607D1B" w14:textId="77777777" w:rsidR="00650334" w:rsidRDefault="00650334" w:rsidP="00B66E75">
      <w:pPr>
        <w:rPr>
          <w:rFonts w:ascii="Arial" w:hAnsi="Arial"/>
          <w:szCs w:val="24"/>
        </w:rPr>
      </w:pPr>
      <w:r w:rsidRPr="00650334">
        <w:rPr>
          <w:rFonts w:ascii="Arial" w:hAnsi="Arial"/>
          <w:szCs w:val="24"/>
        </w:rPr>
        <w:t xml:space="preserve">Businesses were not directly consulted as a separate stakeholder group; however, they were provided the opportunity to participate in the public scoping process and subsequent public meetings, during which input was accepted from all interested parties. </w:t>
      </w:r>
    </w:p>
    <w:p w14:paraId="4F96346A" w14:textId="3BD50D00" w:rsidR="00B66E75" w:rsidRPr="00D021E7" w:rsidRDefault="00B66E75" w:rsidP="00B66E75">
      <w:pPr>
        <w:rPr>
          <w:b/>
          <w:bCs/>
        </w:rPr>
      </w:pPr>
      <w:r w:rsidRPr="00D021E7">
        <w:rPr>
          <w:b/>
          <w:bCs/>
        </w:rPr>
        <w:t>Native American Tribes</w:t>
      </w:r>
    </w:p>
    <w:sdt>
      <w:sdtPr>
        <w:rPr>
          <w:sz w:val="24"/>
          <w:szCs w:val="24"/>
          <w:highlight w:val="yellow"/>
        </w:rPr>
        <w:id w:val="-1516995148"/>
        <w:placeholder>
          <w:docPart w:val="D27BF1AA1FE84BC2B996C4A0865110C2"/>
        </w:placeholder>
      </w:sdtPr>
      <w:sdtEndPr>
        <w:rPr>
          <w:highlight w:val="none"/>
        </w:rPr>
      </w:sdtEndPr>
      <w:sdtContent>
        <w:p w14:paraId="58193724" w14:textId="14A51CC9" w:rsidR="00B66E75" w:rsidRDefault="009C7766" w:rsidP="00B66E75">
          <w:pPr>
            <w:pStyle w:val="BodyText"/>
            <w:rPr>
              <w:sz w:val="24"/>
              <w:szCs w:val="24"/>
            </w:rPr>
          </w:pPr>
          <w:r w:rsidRPr="009C7766">
            <w:rPr>
              <w:sz w:val="24"/>
              <w:szCs w:val="24"/>
            </w:rPr>
            <w:t xml:space="preserve">the NRCS Arkansas State Office, </w:t>
          </w:r>
          <w:r w:rsidR="0008438F" w:rsidRPr="0008438F">
            <w:rPr>
              <w:sz w:val="24"/>
              <w:szCs w:val="24"/>
            </w:rPr>
            <w:t xml:space="preserve">Arkansas Historic Preservation Program (AHPP)/State Historic Preservation Office (SHPO), the Advisory Council on Historic Preservation (ACHP), </w:t>
          </w:r>
          <w:r w:rsidRPr="009C7766">
            <w:rPr>
              <w:sz w:val="24"/>
              <w:szCs w:val="24"/>
            </w:rPr>
            <w:t xml:space="preserve">and Federally Recognized Tribes executed a statewide </w:t>
          </w:r>
          <w:r w:rsidR="0008438F">
            <w:rPr>
              <w:sz w:val="24"/>
              <w:szCs w:val="24"/>
            </w:rPr>
            <w:t>Programmatic Agreement (</w:t>
          </w:r>
          <w:r w:rsidRPr="009C7766">
            <w:rPr>
              <w:sz w:val="24"/>
              <w:szCs w:val="24"/>
            </w:rPr>
            <w:t>PA</w:t>
          </w:r>
          <w:r w:rsidR="0008438F">
            <w:rPr>
              <w:sz w:val="24"/>
              <w:szCs w:val="24"/>
            </w:rPr>
            <w:t>)</w:t>
          </w:r>
          <w:r w:rsidRPr="009C7766">
            <w:rPr>
              <w:sz w:val="24"/>
              <w:szCs w:val="24"/>
            </w:rPr>
            <w:t xml:space="preserve"> on August 4, 2025. The PA establishes procedures for NRCS Arkansas Section 106 compliance for all PL 83-566 watershed projects and identifies 21 Federally Recognized Tribes for ongoing statewide consultation</w:t>
          </w:r>
          <w:r w:rsidR="00D021E7">
            <w:rPr>
              <w:sz w:val="24"/>
              <w:szCs w:val="24"/>
            </w:rPr>
            <w:t>:</w:t>
          </w:r>
        </w:p>
        <w:p w14:paraId="02F2DA40" w14:textId="59F58249" w:rsidR="00D021E7" w:rsidRPr="00D021E7" w:rsidRDefault="00D021E7" w:rsidP="00D021E7">
          <w:pPr>
            <w:pStyle w:val="BodyText"/>
            <w:numPr>
              <w:ilvl w:val="0"/>
              <w:numId w:val="41"/>
            </w:numPr>
            <w:rPr>
              <w:sz w:val="24"/>
              <w:szCs w:val="24"/>
            </w:rPr>
          </w:pPr>
          <w:r w:rsidRPr="00D021E7">
            <w:rPr>
              <w:sz w:val="24"/>
              <w:szCs w:val="24"/>
            </w:rPr>
            <w:t>Absentee-Shawnee Tribe of Indians of Oklahoma</w:t>
          </w:r>
        </w:p>
        <w:p w14:paraId="39AB8292" w14:textId="5C10683D" w:rsidR="00D021E7" w:rsidRPr="00D021E7" w:rsidRDefault="00D021E7" w:rsidP="00D021E7">
          <w:pPr>
            <w:pStyle w:val="BodyText"/>
            <w:numPr>
              <w:ilvl w:val="0"/>
              <w:numId w:val="41"/>
            </w:numPr>
            <w:rPr>
              <w:sz w:val="24"/>
              <w:szCs w:val="24"/>
            </w:rPr>
          </w:pPr>
          <w:r w:rsidRPr="00D021E7">
            <w:rPr>
              <w:sz w:val="24"/>
              <w:szCs w:val="24"/>
            </w:rPr>
            <w:t>Alabama-Quassarte Tribal Town</w:t>
          </w:r>
        </w:p>
        <w:p w14:paraId="03BCF329" w14:textId="3519CC25" w:rsidR="00D021E7" w:rsidRPr="00D021E7" w:rsidRDefault="00D021E7" w:rsidP="00D021E7">
          <w:pPr>
            <w:pStyle w:val="BodyText"/>
            <w:numPr>
              <w:ilvl w:val="0"/>
              <w:numId w:val="41"/>
            </w:numPr>
            <w:rPr>
              <w:sz w:val="24"/>
              <w:szCs w:val="24"/>
            </w:rPr>
          </w:pPr>
          <w:r w:rsidRPr="00D021E7">
            <w:rPr>
              <w:sz w:val="24"/>
              <w:szCs w:val="24"/>
            </w:rPr>
            <w:t>Caddo Nation of Oklahoma</w:t>
          </w:r>
        </w:p>
        <w:p w14:paraId="02C92764" w14:textId="1B4E4817" w:rsidR="00D021E7" w:rsidRPr="00D021E7" w:rsidRDefault="00D021E7" w:rsidP="00D021E7">
          <w:pPr>
            <w:pStyle w:val="BodyText"/>
            <w:numPr>
              <w:ilvl w:val="0"/>
              <w:numId w:val="41"/>
            </w:numPr>
            <w:rPr>
              <w:sz w:val="24"/>
              <w:szCs w:val="24"/>
            </w:rPr>
          </w:pPr>
          <w:r w:rsidRPr="00D021E7">
            <w:rPr>
              <w:sz w:val="24"/>
              <w:szCs w:val="24"/>
            </w:rPr>
            <w:t>Cherokee Nation</w:t>
          </w:r>
        </w:p>
        <w:p w14:paraId="79F8E358" w14:textId="4CF80A14" w:rsidR="00D021E7" w:rsidRPr="00D021E7" w:rsidRDefault="00D021E7" w:rsidP="00D021E7">
          <w:pPr>
            <w:pStyle w:val="BodyText"/>
            <w:numPr>
              <w:ilvl w:val="0"/>
              <w:numId w:val="41"/>
            </w:numPr>
            <w:rPr>
              <w:sz w:val="24"/>
              <w:szCs w:val="24"/>
            </w:rPr>
          </w:pPr>
          <w:r w:rsidRPr="00D021E7">
            <w:rPr>
              <w:sz w:val="24"/>
              <w:szCs w:val="24"/>
            </w:rPr>
            <w:t>The Chickasaw Nation</w:t>
          </w:r>
        </w:p>
        <w:p w14:paraId="5C3693C4" w14:textId="50D6ADB3" w:rsidR="00D021E7" w:rsidRPr="00D021E7" w:rsidRDefault="00D021E7" w:rsidP="00D021E7">
          <w:pPr>
            <w:pStyle w:val="BodyText"/>
            <w:numPr>
              <w:ilvl w:val="0"/>
              <w:numId w:val="41"/>
            </w:numPr>
            <w:rPr>
              <w:sz w:val="24"/>
              <w:szCs w:val="24"/>
            </w:rPr>
          </w:pPr>
          <w:r w:rsidRPr="00D021E7">
            <w:rPr>
              <w:sz w:val="24"/>
              <w:szCs w:val="24"/>
            </w:rPr>
            <w:t>The Choctaw Nation of Oklahoma</w:t>
          </w:r>
        </w:p>
        <w:p w14:paraId="34CFAD3B" w14:textId="67D34B62" w:rsidR="00D021E7" w:rsidRPr="00D021E7" w:rsidRDefault="00D021E7" w:rsidP="00D021E7">
          <w:pPr>
            <w:pStyle w:val="BodyText"/>
            <w:numPr>
              <w:ilvl w:val="0"/>
              <w:numId w:val="41"/>
            </w:numPr>
            <w:rPr>
              <w:sz w:val="24"/>
              <w:szCs w:val="24"/>
            </w:rPr>
          </w:pPr>
          <w:r w:rsidRPr="00D021E7">
            <w:rPr>
              <w:sz w:val="24"/>
              <w:szCs w:val="24"/>
            </w:rPr>
            <w:t>Coushatta Tribe of Louisiana</w:t>
          </w:r>
        </w:p>
        <w:p w14:paraId="1E3580E9" w14:textId="073CF4BD" w:rsidR="00D021E7" w:rsidRPr="00D021E7" w:rsidRDefault="00D021E7" w:rsidP="00D021E7">
          <w:pPr>
            <w:pStyle w:val="BodyText"/>
            <w:numPr>
              <w:ilvl w:val="0"/>
              <w:numId w:val="41"/>
            </w:numPr>
            <w:rPr>
              <w:sz w:val="24"/>
              <w:szCs w:val="24"/>
            </w:rPr>
          </w:pPr>
          <w:r w:rsidRPr="00D021E7">
            <w:rPr>
              <w:sz w:val="24"/>
              <w:szCs w:val="24"/>
            </w:rPr>
            <w:lastRenderedPageBreak/>
            <w:t>Delaware Nation, Oklahoma</w:t>
          </w:r>
        </w:p>
        <w:p w14:paraId="059F2145" w14:textId="49BD5F52" w:rsidR="00D021E7" w:rsidRPr="00D021E7" w:rsidRDefault="00D021E7" w:rsidP="00D021E7">
          <w:pPr>
            <w:pStyle w:val="BodyText"/>
            <w:numPr>
              <w:ilvl w:val="0"/>
              <w:numId w:val="41"/>
            </w:numPr>
            <w:rPr>
              <w:sz w:val="24"/>
              <w:szCs w:val="24"/>
            </w:rPr>
          </w:pPr>
          <w:r w:rsidRPr="00D021E7">
            <w:rPr>
              <w:sz w:val="24"/>
              <w:szCs w:val="24"/>
            </w:rPr>
            <w:t>Eastern Shawnee Tribe of Oklahoma</w:t>
          </w:r>
        </w:p>
        <w:p w14:paraId="44CC1780" w14:textId="42BE9202" w:rsidR="00D021E7" w:rsidRPr="00D021E7" w:rsidRDefault="00D021E7" w:rsidP="00D021E7">
          <w:pPr>
            <w:pStyle w:val="BodyText"/>
            <w:numPr>
              <w:ilvl w:val="0"/>
              <w:numId w:val="41"/>
            </w:numPr>
            <w:rPr>
              <w:sz w:val="24"/>
              <w:szCs w:val="24"/>
            </w:rPr>
          </w:pPr>
          <w:r w:rsidRPr="00D021E7">
            <w:rPr>
              <w:sz w:val="24"/>
              <w:szCs w:val="24"/>
            </w:rPr>
            <w:t>Jena Band of Choctaw Indians</w:t>
          </w:r>
        </w:p>
        <w:p w14:paraId="64AE759F" w14:textId="68E4143A" w:rsidR="00D021E7" w:rsidRPr="00D021E7" w:rsidRDefault="00D021E7" w:rsidP="00D021E7">
          <w:pPr>
            <w:pStyle w:val="BodyText"/>
            <w:numPr>
              <w:ilvl w:val="0"/>
              <w:numId w:val="41"/>
            </w:numPr>
            <w:rPr>
              <w:sz w:val="24"/>
              <w:szCs w:val="24"/>
            </w:rPr>
          </w:pPr>
          <w:r w:rsidRPr="00D021E7">
            <w:rPr>
              <w:sz w:val="24"/>
              <w:szCs w:val="24"/>
            </w:rPr>
            <w:t>Kialegee Tribal Town</w:t>
          </w:r>
        </w:p>
        <w:p w14:paraId="13E332BA" w14:textId="4EDDAC3D" w:rsidR="00D021E7" w:rsidRPr="00D021E7" w:rsidRDefault="00D021E7" w:rsidP="00D021E7">
          <w:pPr>
            <w:pStyle w:val="BodyText"/>
            <w:numPr>
              <w:ilvl w:val="0"/>
              <w:numId w:val="41"/>
            </w:numPr>
            <w:rPr>
              <w:sz w:val="24"/>
              <w:szCs w:val="24"/>
            </w:rPr>
          </w:pPr>
          <w:r w:rsidRPr="00D021E7">
            <w:rPr>
              <w:sz w:val="24"/>
              <w:szCs w:val="24"/>
            </w:rPr>
            <w:t>Mississippi Band of Choctaw Indians</w:t>
          </w:r>
        </w:p>
        <w:p w14:paraId="0E1DB482" w14:textId="1D6D07AF" w:rsidR="00D021E7" w:rsidRPr="00D021E7" w:rsidRDefault="00D021E7" w:rsidP="00D021E7">
          <w:pPr>
            <w:pStyle w:val="BodyText"/>
            <w:numPr>
              <w:ilvl w:val="0"/>
              <w:numId w:val="41"/>
            </w:numPr>
            <w:rPr>
              <w:sz w:val="24"/>
              <w:szCs w:val="24"/>
            </w:rPr>
          </w:pPr>
          <w:r w:rsidRPr="00D021E7">
            <w:rPr>
              <w:sz w:val="24"/>
              <w:szCs w:val="24"/>
            </w:rPr>
            <w:t>The Muscogee (Creek) Nation</w:t>
          </w:r>
        </w:p>
        <w:p w14:paraId="24A295C7" w14:textId="12FAE751" w:rsidR="00D021E7" w:rsidRPr="00D021E7" w:rsidRDefault="00D021E7" w:rsidP="00D021E7">
          <w:pPr>
            <w:pStyle w:val="BodyText"/>
            <w:numPr>
              <w:ilvl w:val="0"/>
              <w:numId w:val="41"/>
            </w:numPr>
            <w:rPr>
              <w:sz w:val="24"/>
              <w:szCs w:val="24"/>
            </w:rPr>
          </w:pPr>
          <w:r w:rsidRPr="00D021E7">
            <w:rPr>
              <w:sz w:val="24"/>
              <w:szCs w:val="24"/>
            </w:rPr>
            <w:t>The Osage Nation</w:t>
          </w:r>
        </w:p>
        <w:p w14:paraId="0C58AFC3" w14:textId="2246ACC7" w:rsidR="00D021E7" w:rsidRPr="00D021E7" w:rsidRDefault="00D021E7" w:rsidP="00D021E7">
          <w:pPr>
            <w:pStyle w:val="BodyText"/>
            <w:numPr>
              <w:ilvl w:val="0"/>
              <w:numId w:val="41"/>
            </w:numPr>
            <w:rPr>
              <w:sz w:val="24"/>
              <w:szCs w:val="24"/>
            </w:rPr>
          </w:pPr>
          <w:r w:rsidRPr="00D021E7">
            <w:rPr>
              <w:sz w:val="24"/>
              <w:szCs w:val="24"/>
            </w:rPr>
            <w:t>Quapaw Nation</w:t>
          </w:r>
        </w:p>
        <w:p w14:paraId="415B95B8" w14:textId="370F8EFE" w:rsidR="00D021E7" w:rsidRPr="00D021E7" w:rsidRDefault="00D021E7" w:rsidP="00D021E7">
          <w:pPr>
            <w:pStyle w:val="BodyText"/>
            <w:numPr>
              <w:ilvl w:val="0"/>
              <w:numId w:val="41"/>
            </w:numPr>
            <w:rPr>
              <w:sz w:val="24"/>
              <w:szCs w:val="24"/>
            </w:rPr>
          </w:pPr>
          <w:r w:rsidRPr="00D021E7">
            <w:rPr>
              <w:sz w:val="24"/>
              <w:szCs w:val="24"/>
            </w:rPr>
            <w:t>The Seminole Nation of Oklahoma</w:t>
          </w:r>
        </w:p>
        <w:p w14:paraId="718B916D" w14:textId="34A366D8" w:rsidR="00D021E7" w:rsidRPr="00D021E7" w:rsidRDefault="00D021E7" w:rsidP="00D021E7">
          <w:pPr>
            <w:pStyle w:val="BodyText"/>
            <w:numPr>
              <w:ilvl w:val="0"/>
              <w:numId w:val="41"/>
            </w:numPr>
            <w:rPr>
              <w:sz w:val="24"/>
              <w:szCs w:val="24"/>
            </w:rPr>
          </w:pPr>
          <w:r w:rsidRPr="00D021E7">
            <w:rPr>
              <w:sz w:val="24"/>
              <w:szCs w:val="24"/>
            </w:rPr>
            <w:t>Shawnee Tribe</w:t>
          </w:r>
        </w:p>
        <w:p w14:paraId="1256FDC8" w14:textId="428E8970" w:rsidR="00D021E7" w:rsidRPr="00D021E7" w:rsidRDefault="00D021E7" w:rsidP="00D021E7">
          <w:pPr>
            <w:pStyle w:val="BodyText"/>
            <w:numPr>
              <w:ilvl w:val="0"/>
              <w:numId w:val="41"/>
            </w:numPr>
            <w:rPr>
              <w:sz w:val="24"/>
              <w:szCs w:val="24"/>
            </w:rPr>
          </w:pPr>
          <w:r w:rsidRPr="00D021E7">
            <w:rPr>
              <w:sz w:val="24"/>
              <w:szCs w:val="24"/>
            </w:rPr>
            <w:t>Thlopthlocco Tribal Town</w:t>
          </w:r>
        </w:p>
        <w:p w14:paraId="2E52ACD0" w14:textId="106F672A" w:rsidR="00D021E7" w:rsidRPr="00D021E7" w:rsidRDefault="00D021E7" w:rsidP="00D021E7">
          <w:pPr>
            <w:pStyle w:val="BodyText"/>
            <w:numPr>
              <w:ilvl w:val="0"/>
              <w:numId w:val="41"/>
            </w:numPr>
            <w:rPr>
              <w:sz w:val="24"/>
              <w:szCs w:val="24"/>
            </w:rPr>
          </w:pPr>
          <w:r w:rsidRPr="00D021E7">
            <w:rPr>
              <w:sz w:val="24"/>
              <w:szCs w:val="24"/>
            </w:rPr>
            <w:t>Tunica-Biloxi Indian Tribe</w:t>
          </w:r>
        </w:p>
        <w:p w14:paraId="34BC6228" w14:textId="43AA92EF" w:rsidR="00D021E7" w:rsidRPr="00D021E7" w:rsidRDefault="00D021E7" w:rsidP="00D021E7">
          <w:pPr>
            <w:pStyle w:val="BodyText"/>
            <w:numPr>
              <w:ilvl w:val="0"/>
              <w:numId w:val="41"/>
            </w:numPr>
            <w:rPr>
              <w:sz w:val="24"/>
              <w:szCs w:val="24"/>
            </w:rPr>
          </w:pPr>
          <w:r w:rsidRPr="00D021E7">
            <w:rPr>
              <w:sz w:val="24"/>
              <w:szCs w:val="24"/>
            </w:rPr>
            <w:t>United Keetoowah Band of Cherokee Indians in Oklahoma</w:t>
          </w:r>
        </w:p>
        <w:p w14:paraId="1002AFC6" w14:textId="2FDE056B" w:rsidR="00D021E7" w:rsidRPr="00D021E7" w:rsidRDefault="00D021E7" w:rsidP="00D021E7">
          <w:pPr>
            <w:pStyle w:val="BodyText"/>
            <w:numPr>
              <w:ilvl w:val="0"/>
              <w:numId w:val="41"/>
            </w:numPr>
            <w:rPr>
              <w:sz w:val="24"/>
              <w:szCs w:val="24"/>
            </w:rPr>
          </w:pPr>
          <w:r w:rsidRPr="00D021E7">
            <w:rPr>
              <w:sz w:val="24"/>
              <w:szCs w:val="24"/>
            </w:rPr>
            <w:t>Wichita and Affiliated Tribes (Wichita, Keechi, Waco, &amp; Tawakonie), Oklahoma.</w:t>
          </w:r>
        </w:p>
      </w:sdtContent>
    </w:sdt>
    <w:p w14:paraId="08753367" w14:textId="46F3407B" w:rsidR="00B66E75" w:rsidRPr="00E47671" w:rsidRDefault="00B66E75" w:rsidP="00B66E75">
      <w:pPr>
        <w:rPr>
          <w:b/>
          <w:bCs/>
        </w:rPr>
      </w:pPr>
      <w:r w:rsidRPr="00E47671">
        <w:rPr>
          <w:b/>
          <w:bCs/>
        </w:rPr>
        <w:t>Individuals</w:t>
      </w:r>
    </w:p>
    <w:sdt>
      <w:sdtPr>
        <w:id w:val="985591057"/>
        <w:placeholder>
          <w:docPart w:val="D7CD5822A7F1476DB39680AD2D0F0E9A"/>
        </w:placeholder>
      </w:sdtPr>
      <w:sdtEndPr/>
      <w:sdtContent>
        <w:p w14:paraId="3541F381" w14:textId="7BFC3D67" w:rsidR="00E47671" w:rsidRPr="00BF4A90" w:rsidRDefault="00E47671" w:rsidP="00E47671">
          <w:pPr>
            <w:pStyle w:val="BodyText"/>
            <w:rPr>
              <w:sz w:val="24"/>
              <w:szCs w:val="24"/>
            </w:rPr>
          </w:pPr>
          <w:r w:rsidRPr="00BF4A90">
            <w:rPr>
              <w:sz w:val="24"/>
              <w:szCs w:val="24"/>
            </w:rPr>
            <w:t>Public outreach for the Project included two scoping meetings and additional stakeholder engagement throughout Project development. An initial public scoping meeting was held on July 18, 2023, followed by a formal scoping meeting on November 14, 2023, with a public comment period extending through December 14, 2023. Comments were received in person, by email, and by mail. Input from these efforts, including survey responses, helped identify flood-prone areas and informed development and refinement of Project alternatives.</w:t>
          </w:r>
          <w:r w:rsidR="001749F8" w:rsidRPr="00B61833">
            <w:t xml:space="preserve"> </w:t>
          </w:r>
          <w:r w:rsidR="001749F8" w:rsidRPr="00B61833">
            <w:rPr>
              <w:sz w:val="24"/>
              <w:szCs w:val="24"/>
            </w:rPr>
            <w:t xml:space="preserve">See </w:t>
          </w:r>
          <w:r w:rsidR="001749F8" w:rsidRPr="008608D6">
            <w:rPr>
              <w:sz w:val="24"/>
              <w:szCs w:val="24"/>
            </w:rPr>
            <w:t>Appendix A</w:t>
          </w:r>
          <w:r w:rsidR="008608D6" w:rsidRPr="008608D6">
            <w:rPr>
              <w:sz w:val="24"/>
              <w:szCs w:val="24"/>
            </w:rPr>
            <w:t xml:space="preserve"> of</w:t>
          </w:r>
          <w:r w:rsidR="008608D6" w:rsidRPr="00FB2BA4">
            <w:rPr>
              <w:sz w:val="24"/>
              <w:szCs w:val="24"/>
            </w:rPr>
            <w:t xml:space="preserve"> the Plan-EA</w:t>
          </w:r>
          <w:r w:rsidR="001749F8" w:rsidRPr="00B61833">
            <w:rPr>
              <w:sz w:val="24"/>
              <w:szCs w:val="24"/>
            </w:rPr>
            <w:t xml:space="preserve"> for the complete Scoping Report, which documents agency and public participation during the initial scoping period and summarizes comments received during the public scoping comment period.</w:t>
          </w:r>
        </w:p>
        <w:p w14:paraId="0F929F0B" w14:textId="396B8A29" w:rsidR="00B66E75" w:rsidRPr="00BF4A90" w:rsidRDefault="00E47671" w:rsidP="00E47671">
          <w:pPr>
            <w:pStyle w:val="BodyText"/>
          </w:pPr>
          <w:r w:rsidRPr="00BF4A90">
            <w:rPr>
              <w:sz w:val="24"/>
              <w:szCs w:val="24"/>
            </w:rPr>
            <w:t xml:space="preserve">Additional meetings were held to engage stakeholders as the Project progressed. An impacted landowner meeting on April 9, 2024, provided information on preliminary designs and right-of-way needs and allowed for property-specific coordination. A subsequent public meeting on July 17, 2024, presented the results of the alternatives analysis, including the Preferred Alternative and the </w:t>
          </w:r>
          <w:r w:rsidR="00BC40BF">
            <w:rPr>
              <w:sz w:val="24"/>
              <w:szCs w:val="24"/>
            </w:rPr>
            <w:t>MNMB</w:t>
          </w:r>
          <w:r w:rsidRPr="00BF4A90">
            <w:rPr>
              <w:sz w:val="24"/>
              <w:szCs w:val="24"/>
            </w:rPr>
            <w:t xml:space="preserve"> Alternative, and gathered feedback used in preparation of the Draft Plan–EA.</w:t>
          </w:r>
          <w:r w:rsidR="008F2BC6" w:rsidRPr="008F2BC6">
            <w:t xml:space="preserve"> </w:t>
          </w:r>
          <w:r w:rsidR="008F2BC6" w:rsidRPr="008F2BC6">
            <w:rPr>
              <w:sz w:val="24"/>
              <w:szCs w:val="24"/>
            </w:rPr>
            <w:t xml:space="preserve">A final public meeting was held on July 23, 2026, at the Eudora Commerce Building to provide the community the opportunity to ask questions and submit written comments on the Draft </w:t>
          </w:r>
          <w:r w:rsidR="008D4585">
            <w:rPr>
              <w:sz w:val="24"/>
              <w:szCs w:val="24"/>
            </w:rPr>
            <w:t xml:space="preserve">Watershed </w:t>
          </w:r>
          <w:r w:rsidR="008F2BC6" w:rsidRPr="008F2BC6">
            <w:rPr>
              <w:sz w:val="24"/>
              <w:szCs w:val="24"/>
            </w:rPr>
            <w:t>Plan-</w:t>
          </w:r>
          <w:r w:rsidR="008D4585">
            <w:rPr>
              <w:sz w:val="24"/>
              <w:szCs w:val="24"/>
            </w:rPr>
            <w:t xml:space="preserve"> Completed </w:t>
          </w:r>
          <w:r w:rsidR="008F2BC6" w:rsidRPr="008F2BC6">
            <w:rPr>
              <w:sz w:val="24"/>
              <w:szCs w:val="24"/>
            </w:rPr>
            <w:t>EA.</w:t>
          </w:r>
          <w:r w:rsidR="00EC33AA">
            <w:rPr>
              <w:sz w:val="24"/>
              <w:szCs w:val="24"/>
            </w:rPr>
            <w:t xml:space="preserve"> </w:t>
          </w:r>
          <w:r w:rsidRPr="00BF4A90">
            <w:rPr>
              <w:sz w:val="24"/>
              <w:szCs w:val="24"/>
            </w:rPr>
            <w:t>Supporting documentation, including scoping materials and comment summaries, is maintained in the Project administrative record and incorporated by reference.</w:t>
          </w:r>
        </w:p>
      </w:sdtContent>
    </w:sdt>
    <w:p w14:paraId="6126AEF4" w14:textId="78B8BB74" w:rsidR="00F26844" w:rsidRPr="00D0431A" w:rsidRDefault="00F26844" w:rsidP="00F26844">
      <w:pPr>
        <w:pStyle w:val="Caption"/>
        <w:keepNext/>
      </w:pPr>
      <w:bookmarkStart w:id="10" w:name="_Toc196911484"/>
      <w:r w:rsidRPr="00D0431A">
        <w:lastRenderedPageBreak/>
        <w:t xml:space="preserve">Table </w:t>
      </w:r>
      <w:fldSimple w:instr=" SEQ Table \* ARABIC ">
        <w:r w:rsidR="00245308">
          <w:rPr>
            <w:noProof/>
          </w:rPr>
          <w:t>2</w:t>
        </w:r>
      </w:fldSimple>
      <w:r w:rsidRPr="00D0431A">
        <w:t>: Applicable proposal record documentation to support agencies/persons consulted</w:t>
      </w:r>
      <w:bookmarkEnd w:id="10"/>
    </w:p>
    <w:tbl>
      <w:tblPr>
        <w:tblStyle w:val="TableStyleTEAMS"/>
        <w:tblW w:w="5000" w:type="pct"/>
        <w:tblLook w:val="04E0" w:firstRow="1" w:lastRow="1" w:firstColumn="1" w:lastColumn="0" w:noHBand="0" w:noVBand="1"/>
        <w:tblCaption w:val="Applicable Project File Documentation to Support ESA Compliance"/>
        <w:tblDescription w:val="Table captures references to project documentation that supports ESA compliance determinations."/>
      </w:tblPr>
      <w:tblGrid>
        <w:gridCol w:w="4744"/>
        <w:gridCol w:w="4616"/>
      </w:tblGrid>
      <w:tr w:rsidR="00467949" w:rsidRPr="00D0431A" w14:paraId="3A3389BB" w14:textId="77777777">
        <w:trPr>
          <w:cnfStyle w:val="100000000000" w:firstRow="1" w:lastRow="0" w:firstColumn="0" w:lastColumn="0" w:oddVBand="0" w:evenVBand="0" w:oddHBand="0" w:evenHBand="0" w:firstRowFirstColumn="0" w:firstRowLastColumn="0" w:lastRowFirstColumn="0" w:lastRowLastColumn="0"/>
          <w:tblHeader/>
        </w:trPr>
        <w:tc>
          <w:tcPr>
            <w:tcW w:w="2534" w:type="pct"/>
          </w:tcPr>
          <w:p w14:paraId="2412BF21" w14:textId="77777777" w:rsidR="00F26844" w:rsidRPr="00D0431A" w:rsidRDefault="00F26844">
            <w:pPr>
              <w:pStyle w:val="TableHeading"/>
            </w:pPr>
            <w:r w:rsidRPr="00D0431A">
              <w:t>Documentation Type</w:t>
            </w:r>
          </w:p>
        </w:tc>
        <w:tc>
          <w:tcPr>
            <w:tcW w:w="2466" w:type="pct"/>
          </w:tcPr>
          <w:p w14:paraId="7E3B0B75" w14:textId="77777777" w:rsidR="00F26844" w:rsidRPr="00D0431A" w:rsidRDefault="00F26844">
            <w:pPr>
              <w:pStyle w:val="TableHeading"/>
            </w:pPr>
            <w:r w:rsidRPr="00D0431A">
              <w:t>File Name (if applicable/needed)</w:t>
            </w:r>
          </w:p>
        </w:tc>
      </w:tr>
      <w:tr w:rsidR="00467949" w:rsidRPr="00D0431A" w14:paraId="46FC9364" w14:textId="77777777">
        <w:tc>
          <w:tcPr>
            <w:tcW w:w="2534" w:type="pct"/>
          </w:tcPr>
          <w:p w14:paraId="66379915" w14:textId="3CAC24E6" w:rsidR="00F26844" w:rsidRPr="00D0431A" w:rsidRDefault="00D0431A">
            <w:pPr>
              <w:pStyle w:val="TableCell"/>
            </w:pPr>
            <w:r w:rsidRPr="00D0431A">
              <w:t>Scoping Report (including public meeting materials, surveys, and comment summaries)</w:t>
            </w:r>
          </w:p>
        </w:tc>
        <w:tc>
          <w:tcPr>
            <w:tcW w:w="2466" w:type="pct"/>
          </w:tcPr>
          <w:p w14:paraId="7DF8A5C6" w14:textId="4780A044" w:rsidR="00F26844" w:rsidRPr="00D0431A" w:rsidRDefault="00922686">
            <w:pPr>
              <w:pStyle w:val="TableCell"/>
            </w:pPr>
            <w:r>
              <w:t xml:space="preserve">Plan-EA </w:t>
            </w:r>
            <w:r w:rsidR="00D0431A" w:rsidRPr="00D0431A">
              <w:t>Appendix A – Scoping Report</w:t>
            </w:r>
          </w:p>
        </w:tc>
      </w:tr>
      <w:tr w:rsidR="008B4260" w:rsidRPr="00D0431A" w14:paraId="3C9C0811" w14:textId="77777777">
        <w:tc>
          <w:tcPr>
            <w:tcW w:w="2534" w:type="pct"/>
          </w:tcPr>
          <w:p w14:paraId="4CA8FE2A" w14:textId="01C2FE4E" w:rsidR="00D0431A" w:rsidRPr="00D0431A" w:rsidRDefault="00D0431A" w:rsidP="00D0431A">
            <w:pPr>
              <w:pStyle w:val="TableCell"/>
            </w:pPr>
            <w:r w:rsidRPr="00D0431A">
              <w:t>Agency scoping coordination and distribution list</w:t>
            </w:r>
          </w:p>
        </w:tc>
        <w:tc>
          <w:tcPr>
            <w:tcW w:w="2466" w:type="pct"/>
          </w:tcPr>
          <w:p w14:paraId="0A2B5D04" w14:textId="7CC65D7A" w:rsidR="00D0431A" w:rsidRPr="00D0431A" w:rsidRDefault="00922686" w:rsidP="00D0431A">
            <w:pPr>
              <w:pStyle w:val="TableCell"/>
            </w:pPr>
            <w:r>
              <w:t xml:space="preserve">Plan-EA </w:t>
            </w:r>
            <w:r w:rsidR="00D0431A" w:rsidRPr="00D0431A">
              <w:t>Appendix A – Scoping Report</w:t>
            </w:r>
          </w:p>
        </w:tc>
      </w:tr>
      <w:tr w:rsidR="008B4260" w:rsidRPr="00D0431A" w14:paraId="1DD79086" w14:textId="77777777">
        <w:tc>
          <w:tcPr>
            <w:tcW w:w="2534" w:type="pct"/>
          </w:tcPr>
          <w:p w14:paraId="4F5FA3BC" w14:textId="02D3DA86" w:rsidR="00D0431A" w:rsidRPr="00D0431A" w:rsidRDefault="00D0431A" w:rsidP="00D0431A">
            <w:pPr>
              <w:pStyle w:val="TableCell"/>
            </w:pPr>
            <w:r w:rsidRPr="00D0431A">
              <w:t>Public meeting materials (July 2023, November 2023)</w:t>
            </w:r>
          </w:p>
        </w:tc>
        <w:tc>
          <w:tcPr>
            <w:tcW w:w="2466" w:type="pct"/>
          </w:tcPr>
          <w:p w14:paraId="231954D1" w14:textId="60FD0B27" w:rsidR="00D0431A" w:rsidRPr="00D0431A" w:rsidRDefault="00922686" w:rsidP="00D0431A">
            <w:pPr>
              <w:pStyle w:val="TableCell"/>
            </w:pPr>
            <w:r>
              <w:t xml:space="preserve">Plan-EA </w:t>
            </w:r>
            <w:r w:rsidR="00D0431A" w:rsidRPr="00D0431A">
              <w:t>Appendix A – Scoping Report</w:t>
            </w:r>
          </w:p>
        </w:tc>
      </w:tr>
      <w:tr w:rsidR="00B77CEB" w:rsidRPr="00D0431A" w14:paraId="2FC2A179" w14:textId="77777777">
        <w:tc>
          <w:tcPr>
            <w:tcW w:w="2534" w:type="pct"/>
          </w:tcPr>
          <w:p w14:paraId="1BF225E1" w14:textId="71330E19" w:rsidR="00D0431A" w:rsidRPr="00D0431A" w:rsidRDefault="00D0431A">
            <w:pPr>
              <w:pStyle w:val="TableCell"/>
            </w:pPr>
            <w:r w:rsidRPr="00D0431A">
              <w:t>Impacted Landowner Meeting materials (April 9, 2024)</w:t>
            </w:r>
          </w:p>
        </w:tc>
        <w:tc>
          <w:tcPr>
            <w:tcW w:w="2466" w:type="pct"/>
          </w:tcPr>
          <w:p w14:paraId="33A3D8D8" w14:textId="66D09F06" w:rsidR="00D0431A" w:rsidRPr="00D0431A" w:rsidRDefault="00995575">
            <w:pPr>
              <w:pStyle w:val="TableCell"/>
            </w:pPr>
            <w:r w:rsidRPr="00995575">
              <w:t>Project administrative record (NRCS Arkansas State Office)</w:t>
            </w:r>
          </w:p>
        </w:tc>
      </w:tr>
      <w:tr w:rsidR="008B4260" w:rsidRPr="00D0431A" w14:paraId="73AD72AA" w14:textId="77777777">
        <w:tc>
          <w:tcPr>
            <w:tcW w:w="2534" w:type="pct"/>
          </w:tcPr>
          <w:p w14:paraId="56CF5CFF" w14:textId="0E748499" w:rsidR="00995575" w:rsidRPr="00D0431A" w:rsidRDefault="00B25F7C" w:rsidP="00995575">
            <w:pPr>
              <w:pStyle w:val="TableCell"/>
            </w:pPr>
            <w:r w:rsidRPr="00B25F7C">
              <w:t>Preferred Alternative Public Meeting materials (July 17, 2024)</w:t>
            </w:r>
          </w:p>
        </w:tc>
        <w:tc>
          <w:tcPr>
            <w:tcW w:w="2466" w:type="pct"/>
          </w:tcPr>
          <w:p w14:paraId="6C2F7521" w14:textId="7DEE49DD" w:rsidR="00995575" w:rsidRPr="00D0431A" w:rsidRDefault="00995575" w:rsidP="00995575">
            <w:pPr>
              <w:pStyle w:val="TableCell"/>
            </w:pPr>
            <w:r w:rsidRPr="00995575">
              <w:t>Project administrative record (NRCS Arkansas State Office)</w:t>
            </w:r>
          </w:p>
        </w:tc>
      </w:tr>
      <w:tr w:rsidR="008B4260" w:rsidRPr="00D0431A" w14:paraId="1A56113A" w14:textId="77777777">
        <w:tc>
          <w:tcPr>
            <w:tcW w:w="2534" w:type="pct"/>
          </w:tcPr>
          <w:p w14:paraId="40DE7202" w14:textId="6679B4D9" w:rsidR="00995575" w:rsidRPr="00D0431A" w:rsidRDefault="00F251C7" w:rsidP="00995575">
            <w:pPr>
              <w:pStyle w:val="TableCell"/>
            </w:pPr>
            <w:r w:rsidRPr="00F251C7">
              <w:t>Agency consultation letters (Federal, State, local)</w:t>
            </w:r>
          </w:p>
        </w:tc>
        <w:tc>
          <w:tcPr>
            <w:tcW w:w="2466" w:type="pct"/>
          </w:tcPr>
          <w:p w14:paraId="30C89703" w14:textId="66A1BE7E" w:rsidR="00995575" w:rsidRPr="00D0431A" w:rsidRDefault="00922686" w:rsidP="00995575">
            <w:pPr>
              <w:pStyle w:val="TableCell"/>
            </w:pPr>
            <w:r>
              <w:t xml:space="preserve">Plan-EA </w:t>
            </w:r>
            <w:r w:rsidR="00995575" w:rsidRPr="00D0431A">
              <w:t>Appendix A – Scoping Report</w:t>
            </w:r>
            <w:r w:rsidR="00EC653F">
              <w:t xml:space="preserve">; </w:t>
            </w:r>
            <w:r w:rsidR="00EC653F" w:rsidRPr="00EC653F">
              <w:t>Project administrative record</w:t>
            </w:r>
          </w:p>
        </w:tc>
      </w:tr>
      <w:tr w:rsidR="00922686" w:rsidRPr="00D0431A" w14:paraId="41B95778" w14:textId="77777777" w:rsidTr="00494588">
        <w:tc>
          <w:tcPr>
            <w:tcW w:w="2534" w:type="pct"/>
            <w:vAlign w:val="top"/>
          </w:tcPr>
          <w:p w14:paraId="52E505F6" w14:textId="768CF19E" w:rsidR="00922686" w:rsidRPr="00D0431A" w:rsidRDefault="00922686" w:rsidP="00922686">
            <w:pPr>
              <w:pStyle w:val="TableCell"/>
            </w:pPr>
            <w:r w:rsidRPr="00AB17EA">
              <w:t>Tribal coordination and consultation records</w:t>
            </w:r>
          </w:p>
        </w:tc>
        <w:tc>
          <w:tcPr>
            <w:tcW w:w="2466" w:type="pct"/>
          </w:tcPr>
          <w:p w14:paraId="372280F0" w14:textId="539464D6" w:rsidR="00922686" w:rsidRPr="00D0431A" w:rsidRDefault="00922686" w:rsidP="00922686">
            <w:pPr>
              <w:pStyle w:val="TableCell"/>
            </w:pPr>
            <w:r w:rsidRPr="00995575">
              <w:t>Project administrative record (NRCS Arkansas State Office)</w:t>
            </w:r>
          </w:p>
        </w:tc>
      </w:tr>
      <w:tr w:rsidR="008B4260" w:rsidRPr="00D0431A" w14:paraId="67D00054" w14:textId="77777777">
        <w:tc>
          <w:tcPr>
            <w:tcW w:w="2534" w:type="pct"/>
          </w:tcPr>
          <w:p w14:paraId="1E813A41" w14:textId="51D8617B" w:rsidR="00EC653F" w:rsidRPr="00D0431A" w:rsidRDefault="0060212E" w:rsidP="00EC653F">
            <w:pPr>
              <w:pStyle w:val="TableCell"/>
            </w:pPr>
            <w:r w:rsidRPr="0060212E">
              <w:t>Section 106 Programmatic Agreement documentation</w:t>
            </w:r>
          </w:p>
        </w:tc>
        <w:tc>
          <w:tcPr>
            <w:tcW w:w="2466" w:type="pct"/>
          </w:tcPr>
          <w:p w14:paraId="5EA48004" w14:textId="6615D41E" w:rsidR="00EC653F" w:rsidRPr="00D0431A" w:rsidRDefault="00922686" w:rsidP="00EC653F">
            <w:pPr>
              <w:pStyle w:val="TableCell"/>
            </w:pPr>
            <w:r>
              <w:t xml:space="preserve">Plan-EA </w:t>
            </w:r>
            <w:r w:rsidR="0060212E" w:rsidRPr="00D0431A">
              <w:t>Appendix A</w:t>
            </w:r>
          </w:p>
        </w:tc>
      </w:tr>
      <w:tr w:rsidR="00467949" w:rsidRPr="00FF0B0B" w14:paraId="706A8CCB" w14:textId="77777777">
        <w:tc>
          <w:tcPr>
            <w:tcW w:w="2534" w:type="pct"/>
          </w:tcPr>
          <w:p w14:paraId="62AF43E9" w14:textId="49CDEE2E" w:rsidR="00A72A81" w:rsidRPr="00D0431A" w:rsidRDefault="00A72A81" w:rsidP="00A72A81">
            <w:pPr>
              <w:pStyle w:val="TableCell"/>
            </w:pPr>
            <w:r w:rsidRPr="00A72A81">
              <w:t>Cooperating agency coordination (USACE, USFWS)</w:t>
            </w:r>
          </w:p>
        </w:tc>
        <w:tc>
          <w:tcPr>
            <w:tcW w:w="2466" w:type="pct"/>
          </w:tcPr>
          <w:p w14:paraId="78CD20A7" w14:textId="6E7775C3" w:rsidR="00A72A81" w:rsidRPr="00D0431A" w:rsidRDefault="00922686" w:rsidP="00A72A81">
            <w:pPr>
              <w:pStyle w:val="TableCell"/>
            </w:pPr>
            <w:r>
              <w:t xml:space="preserve">Plan-EA </w:t>
            </w:r>
            <w:r w:rsidR="00A72A81" w:rsidRPr="00D0431A">
              <w:t>Appendix A – Scoping Report</w:t>
            </w:r>
            <w:r w:rsidR="00A72A81">
              <w:t xml:space="preserve">; </w:t>
            </w:r>
            <w:r w:rsidR="00A72A81" w:rsidRPr="00EC653F">
              <w:t>Project administrative record</w:t>
            </w:r>
          </w:p>
        </w:tc>
      </w:tr>
      <w:tr w:rsidR="0012053A" w:rsidRPr="00FF0B0B" w14:paraId="68F0076E" w14:textId="77777777">
        <w:trPr>
          <w:cnfStyle w:val="010000000000" w:firstRow="0" w:lastRow="1" w:firstColumn="0" w:lastColumn="0" w:oddVBand="0" w:evenVBand="0" w:oddHBand="0" w:evenHBand="0" w:firstRowFirstColumn="0" w:firstRowLastColumn="0" w:lastRowFirstColumn="0" w:lastRowLastColumn="0"/>
        </w:trPr>
        <w:tc>
          <w:tcPr>
            <w:tcW w:w="2534" w:type="pct"/>
          </w:tcPr>
          <w:p w14:paraId="2D7F7384" w14:textId="07EBC325" w:rsidR="0012053A" w:rsidRPr="00711174" w:rsidRDefault="0012053A" w:rsidP="0012053A">
            <w:pPr>
              <w:pStyle w:val="TableCell"/>
            </w:pPr>
            <w:r w:rsidRPr="00711174">
              <w:t>Draft Plan-EA Public Meeting (</w:t>
            </w:r>
            <w:r w:rsidR="00817579">
              <w:t>July 23, 2026</w:t>
            </w:r>
            <w:r w:rsidRPr="00711174">
              <w:t>)</w:t>
            </w:r>
          </w:p>
        </w:tc>
        <w:tc>
          <w:tcPr>
            <w:tcW w:w="2466" w:type="pct"/>
          </w:tcPr>
          <w:p w14:paraId="0D7F5517" w14:textId="092ABDFC" w:rsidR="0012053A" w:rsidRPr="00711174" w:rsidRDefault="0012053A" w:rsidP="0012053A">
            <w:pPr>
              <w:pStyle w:val="TableCell"/>
            </w:pPr>
            <w:r w:rsidRPr="00711174">
              <w:t>Plan-EA Appendix A</w:t>
            </w:r>
          </w:p>
        </w:tc>
      </w:tr>
    </w:tbl>
    <w:p w14:paraId="43C77F9A" w14:textId="6D175255" w:rsidR="00D40C1E" w:rsidRPr="00474D35" w:rsidRDefault="00D40C1E" w:rsidP="00D40C1E">
      <w:pPr>
        <w:pStyle w:val="Heading2"/>
      </w:pPr>
      <w:bookmarkStart w:id="11" w:name="_Toc196911826"/>
      <w:r w:rsidRPr="00474D35">
        <w:t>Substantive Issues Considered for Analysis</w:t>
      </w:r>
      <w:bookmarkEnd w:id="11"/>
    </w:p>
    <w:p w14:paraId="7C5B3BFD" w14:textId="77777777" w:rsidR="0007464B" w:rsidRPr="00474D35" w:rsidRDefault="0007464B" w:rsidP="0007464B">
      <w:pPr>
        <w:pStyle w:val="BodyText"/>
        <w:rPr>
          <w:sz w:val="24"/>
          <w:szCs w:val="32"/>
        </w:rPr>
      </w:pPr>
      <w:r w:rsidRPr="00474D35">
        <w:rPr>
          <w:sz w:val="24"/>
          <w:szCs w:val="32"/>
        </w:rPr>
        <w:t>The following substantive issues were identified during scoping and project planning and were carried forward for analysis due to their potential to influence decision-making or result in measurable environmental effects:</w:t>
      </w:r>
    </w:p>
    <w:p w14:paraId="1860DF94" w14:textId="1138F4F6" w:rsidR="002F1010" w:rsidRPr="002F1010" w:rsidRDefault="002F1010" w:rsidP="002F1010">
      <w:pPr>
        <w:pStyle w:val="BodyText"/>
        <w:numPr>
          <w:ilvl w:val="0"/>
          <w:numId w:val="42"/>
        </w:numPr>
        <w:rPr>
          <w:sz w:val="24"/>
          <w:szCs w:val="32"/>
        </w:rPr>
      </w:pPr>
      <w:r w:rsidRPr="002F1010">
        <w:rPr>
          <w:b/>
          <w:bCs/>
          <w:sz w:val="24"/>
          <w:szCs w:val="32"/>
        </w:rPr>
        <w:t>Soils and Prime Farmland</w:t>
      </w:r>
      <w:r>
        <w:rPr>
          <w:b/>
          <w:bCs/>
          <w:sz w:val="24"/>
          <w:szCs w:val="32"/>
        </w:rPr>
        <w:t xml:space="preserve">: </w:t>
      </w:r>
      <w:r w:rsidRPr="002F1010">
        <w:rPr>
          <w:sz w:val="24"/>
          <w:szCs w:val="32"/>
        </w:rPr>
        <w:t xml:space="preserve">Presence of highly erodible soils and NRCS-designated prime farmland, including potential for temporary disturbance and long-term conservation considerations. </w:t>
      </w:r>
    </w:p>
    <w:p w14:paraId="2FE4D2D4" w14:textId="67A1896C" w:rsidR="00380231" w:rsidRPr="00380231" w:rsidRDefault="00380231" w:rsidP="00380231">
      <w:pPr>
        <w:pStyle w:val="BodyText"/>
        <w:numPr>
          <w:ilvl w:val="0"/>
          <w:numId w:val="42"/>
        </w:numPr>
        <w:rPr>
          <w:sz w:val="24"/>
          <w:szCs w:val="32"/>
        </w:rPr>
      </w:pPr>
      <w:r w:rsidRPr="00380231">
        <w:rPr>
          <w:b/>
          <w:bCs/>
          <w:sz w:val="24"/>
          <w:szCs w:val="32"/>
        </w:rPr>
        <w:t>Water Resources and Water Quality</w:t>
      </w:r>
      <w:r>
        <w:rPr>
          <w:b/>
          <w:bCs/>
          <w:sz w:val="24"/>
          <w:szCs w:val="32"/>
        </w:rPr>
        <w:t xml:space="preserve">: </w:t>
      </w:r>
      <w:r w:rsidRPr="00380231">
        <w:rPr>
          <w:sz w:val="24"/>
          <w:szCs w:val="32"/>
        </w:rPr>
        <w:t xml:space="preserve">Existing erosion, sedimentation, and pollutant transport affect surface waters, wetlands, and downstream systems. </w:t>
      </w:r>
    </w:p>
    <w:p w14:paraId="7878DAB1" w14:textId="52E9AFCF" w:rsidR="00380231" w:rsidRPr="00380231" w:rsidRDefault="00380231" w:rsidP="00380231">
      <w:pPr>
        <w:pStyle w:val="BodyText"/>
        <w:numPr>
          <w:ilvl w:val="0"/>
          <w:numId w:val="42"/>
        </w:numPr>
        <w:rPr>
          <w:sz w:val="24"/>
          <w:szCs w:val="32"/>
        </w:rPr>
      </w:pPr>
      <w:r w:rsidRPr="00380231">
        <w:rPr>
          <w:b/>
          <w:bCs/>
          <w:sz w:val="24"/>
          <w:szCs w:val="32"/>
        </w:rPr>
        <w:t xml:space="preserve">Waters of the United States (WOTUS) and Wetlands: </w:t>
      </w:r>
      <w:r w:rsidRPr="00380231">
        <w:rPr>
          <w:sz w:val="24"/>
          <w:szCs w:val="32"/>
        </w:rPr>
        <w:t xml:space="preserve">Potential impacts to jurisdictional waters and associated permitting requirements under the Clean Water Act. </w:t>
      </w:r>
    </w:p>
    <w:p w14:paraId="53196387" w14:textId="04B227F2" w:rsidR="0007464B" w:rsidRDefault="0007464B" w:rsidP="0007464B">
      <w:pPr>
        <w:pStyle w:val="BodyText"/>
        <w:numPr>
          <w:ilvl w:val="0"/>
          <w:numId w:val="42"/>
        </w:numPr>
        <w:rPr>
          <w:sz w:val="24"/>
          <w:szCs w:val="32"/>
        </w:rPr>
      </w:pPr>
      <w:r w:rsidRPr="00380231">
        <w:rPr>
          <w:b/>
          <w:bCs/>
          <w:sz w:val="24"/>
          <w:szCs w:val="32"/>
        </w:rPr>
        <w:t>Flood Risk and Floodplain Management</w:t>
      </w:r>
      <w:r w:rsidR="00380231" w:rsidRPr="00380231">
        <w:rPr>
          <w:b/>
          <w:bCs/>
          <w:sz w:val="24"/>
          <w:szCs w:val="32"/>
        </w:rPr>
        <w:t xml:space="preserve">: </w:t>
      </w:r>
      <w:r w:rsidRPr="00380231">
        <w:rPr>
          <w:sz w:val="24"/>
          <w:szCs w:val="32"/>
        </w:rPr>
        <w:t xml:space="preserve">Recurring flooding, infrastructure limitations, and impacts to residences, roadways, and public safety were primary drivers of the Project. </w:t>
      </w:r>
    </w:p>
    <w:p w14:paraId="59C8120D" w14:textId="4B3782F5" w:rsidR="00B50699" w:rsidRPr="00380231" w:rsidRDefault="00B50699" w:rsidP="0007464B">
      <w:pPr>
        <w:pStyle w:val="BodyText"/>
        <w:numPr>
          <w:ilvl w:val="0"/>
          <w:numId w:val="42"/>
        </w:numPr>
        <w:rPr>
          <w:sz w:val="24"/>
          <w:szCs w:val="32"/>
        </w:rPr>
      </w:pPr>
      <w:r w:rsidRPr="00CA7758">
        <w:rPr>
          <w:b/>
          <w:bCs/>
          <w:sz w:val="24"/>
          <w:szCs w:val="32"/>
        </w:rPr>
        <w:t>Regional Water Resource Plans:</w:t>
      </w:r>
      <w:r>
        <w:rPr>
          <w:sz w:val="24"/>
          <w:szCs w:val="32"/>
        </w:rPr>
        <w:t xml:space="preserve"> </w:t>
      </w:r>
      <w:r w:rsidR="00467949">
        <w:rPr>
          <w:sz w:val="24"/>
          <w:szCs w:val="32"/>
        </w:rPr>
        <w:t>Project</w:t>
      </w:r>
      <w:r w:rsidR="00675249">
        <w:rPr>
          <w:sz w:val="24"/>
          <w:szCs w:val="32"/>
        </w:rPr>
        <w:t xml:space="preserve">’s ability to help meet the goals of regional water resource plans. </w:t>
      </w:r>
    </w:p>
    <w:p w14:paraId="392E0122" w14:textId="1AA593BA" w:rsidR="0007464B" w:rsidRDefault="0007464B" w:rsidP="0007464B">
      <w:pPr>
        <w:pStyle w:val="BodyText"/>
        <w:numPr>
          <w:ilvl w:val="0"/>
          <w:numId w:val="42"/>
        </w:numPr>
        <w:rPr>
          <w:sz w:val="24"/>
          <w:szCs w:val="32"/>
        </w:rPr>
      </w:pPr>
      <w:r w:rsidRPr="00655E50">
        <w:rPr>
          <w:b/>
          <w:bCs/>
          <w:sz w:val="24"/>
          <w:szCs w:val="32"/>
        </w:rPr>
        <w:t>Biological Resources</w:t>
      </w:r>
      <w:r w:rsidR="00D43089">
        <w:rPr>
          <w:b/>
          <w:bCs/>
          <w:sz w:val="24"/>
          <w:szCs w:val="32"/>
        </w:rPr>
        <w:t xml:space="preserve">: </w:t>
      </w:r>
      <w:r w:rsidRPr="00655E50">
        <w:rPr>
          <w:sz w:val="24"/>
          <w:szCs w:val="32"/>
        </w:rPr>
        <w:t xml:space="preserve">Effects to fish, wildlife, riparian habitat, migratory birds, and potential habitat for federally listed species. </w:t>
      </w:r>
    </w:p>
    <w:p w14:paraId="15F56778" w14:textId="47E960EE" w:rsidR="00D43089" w:rsidRPr="00EF5C94" w:rsidRDefault="00D43089" w:rsidP="0007464B">
      <w:pPr>
        <w:pStyle w:val="BodyText"/>
        <w:numPr>
          <w:ilvl w:val="0"/>
          <w:numId w:val="42"/>
        </w:numPr>
        <w:rPr>
          <w:sz w:val="24"/>
          <w:szCs w:val="32"/>
        </w:rPr>
      </w:pPr>
      <w:r w:rsidRPr="00EF5C94">
        <w:rPr>
          <w:b/>
          <w:bCs/>
          <w:sz w:val="24"/>
          <w:szCs w:val="32"/>
        </w:rPr>
        <w:t>Invasive Species</w:t>
      </w:r>
      <w:r w:rsidRPr="00EF5C94">
        <w:rPr>
          <w:sz w:val="24"/>
          <w:szCs w:val="32"/>
        </w:rPr>
        <w:t xml:space="preserve">: </w:t>
      </w:r>
      <w:r w:rsidR="00EF5C94" w:rsidRPr="00EF5C94">
        <w:rPr>
          <w:sz w:val="24"/>
          <w:szCs w:val="32"/>
        </w:rPr>
        <w:t>Presence of invasive species with potential to be spread or affected by construction activities.</w:t>
      </w:r>
    </w:p>
    <w:p w14:paraId="07CACFC1" w14:textId="209A4761" w:rsidR="001B1559" w:rsidRPr="00DF61D3" w:rsidRDefault="001B1559" w:rsidP="0007464B">
      <w:pPr>
        <w:pStyle w:val="BodyText"/>
        <w:numPr>
          <w:ilvl w:val="0"/>
          <w:numId w:val="42"/>
        </w:numPr>
        <w:rPr>
          <w:sz w:val="24"/>
          <w:szCs w:val="32"/>
        </w:rPr>
      </w:pPr>
      <w:r w:rsidRPr="00DF61D3">
        <w:rPr>
          <w:b/>
          <w:bCs/>
          <w:sz w:val="24"/>
          <w:szCs w:val="32"/>
        </w:rPr>
        <w:t>Natural Areas, Riparian Areas, and Forest Resources</w:t>
      </w:r>
      <w:r w:rsidRPr="00DF61D3">
        <w:rPr>
          <w:sz w:val="24"/>
          <w:szCs w:val="32"/>
        </w:rPr>
        <w:t>:</w:t>
      </w:r>
      <w:r w:rsidRPr="00DF61D3">
        <w:t xml:space="preserve"> </w:t>
      </w:r>
      <w:r w:rsidR="00DF61D3" w:rsidRPr="00DF61D3">
        <w:rPr>
          <w:sz w:val="24"/>
          <w:szCs w:val="32"/>
        </w:rPr>
        <w:t>Potential impacts to remaining natural habitats, riparian corridors, and forested areas.</w:t>
      </w:r>
    </w:p>
    <w:p w14:paraId="318DC823" w14:textId="4C93A755" w:rsidR="001B1559" w:rsidRDefault="001B1559" w:rsidP="001B1559">
      <w:pPr>
        <w:pStyle w:val="BodyText"/>
        <w:numPr>
          <w:ilvl w:val="0"/>
          <w:numId w:val="42"/>
        </w:numPr>
        <w:rPr>
          <w:sz w:val="24"/>
          <w:szCs w:val="32"/>
        </w:rPr>
      </w:pPr>
      <w:r w:rsidRPr="001B1559">
        <w:rPr>
          <w:b/>
          <w:bCs/>
          <w:sz w:val="24"/>
          <w:szCs w:val="32"/>
        </w:rPr>
        <w:lastRenderedPageBreak/>
        <w:t>Cultural Resources</w:t>
      </w:r>
      <w:r>
        <w:rPr>
          <w:b/>
          <w:bCs/>
          <w:sz w:val="24"/>
          <w:szCs w:val="32"/>
        </w:rPr>
        <w:t xml:space="preserve">: </w:t>
      </w:r>
      <w:r w:rsidRPr="001B1559">
        <w:rPr>
          <w:sz w:val="24"/>
          <w:szCs w:val="32"/>
        </w:rPr>
        <w:t xml:space="preserve">Presence of known historic properties and the need for compliance with Section 106 of the National Historic Preservation Act. </w:t>
      </w:r>
    </w:p>
    <w:p w14:paraId="760A1543" w14:textId="67094217" w:rsidR="00E916E7" w:rsidRPr="00B55688" w:rsidRDefault="00E916E7" w:rsidP="001B1559">
      <w:pPr>
        <w:pStyle w:val="BodyText"/>
        <w:numPr>
          <w:ilvl w:val="0"/>
          <w:numId w:val="42"/>
        </w:numPr>
        <w:rPr>
          <w:sz w:val="24"/>
          <w:szCs w:val="32"/>
        </w:rPr>
      </w:pPr>
      <w:r w:rsidRPr="00B55688">
        <w:rPr>
          <w:b/>
          <w:bCs/>
          <w:sz w:val="24"/>
          <w:szCs w:val="32"/>
        </w:rPr>
        <w:t>Local, Regional, and National Economy:</w:t>
      </w:r>
      <w:r w:rsidRPr="00B55688">
        <w:rPr>
          <w:sz w:val="24"/>
          <w:szCs w:val="32"/>
        </w:rPr>
        <w:t xml:space="preserve"> </w:t>
      </w:r>
      <w:r w:rsidR="00B55688" w:rsidRPr="00B55688">
        <w:rPr>
          <w:sz w:val="24"/>
          <w:szCs w:val="32"/>
        </w:rPr>
        <w:t>Impacts related to flood damage reduction, local economic stability, and Federal investment efficiency.</w:t>
      </w:r>
    </w:p>
    <w:p w14:paraId="147C1A17" w14:textId="40996154" w:rsidR="00E916E7" w:rsidRDefault="00E916E7" w:rsidP="00E916E7">
      <w:pPr>
        <w:pStyle w:val="BodyText"/>
        <w:numPr>
          <w:ilvl w:val="0"/>
          <w:numId w:val="42"/>
        </w:numPr>
        <w:rPr>
          <w:sz w:val="24"/>
          <w:szCs w:val="32"/>
        </w:rPr>
      </w:pPr>
      <w:r w:rsidRPr="00E916E7">
        <w:rPr>
          <w:b/>
          <w:bCs/>
          <w:sz w:val="24"/>
          <w:szCs w:val="32"/>
        </w:rPr>
        <w:t xml:space="preserve">Public Health and Safety: </w:t>
      </w:r>
      <w:r w:rsidRPr="00E916E7">
        <w:rPr>
          <w:sz w:val="24"/>
          <w:szCs w:val="32"/>
        </w:rPr>
        <w:t xml:space="preserve">Risks associated with flooding, roadway access limitations, and exposure to contaminants in floodwaters. </w:t>
      </w:r>
    </w:p>
    <w:p w14:paraId="0E3BCB26" w14:textId="0F2F5655" w:rsidR="00E916E7" w:rsidRPr="00650A9A" w:rsidRDefault="00F31087" w:rsidP="00E916E7">
      <w:pPr>
        <w:pStyle w:val="BodyText"/>
        <w:numPr>
          <w:ilvl w:val="0"/>
          <w:numId w:val="42"/>
        </w:numPr>
        <w:rPr>
          <w:sz w:val="24"/>
          <w:szCs w:val="32"/>
        </w:rPr>
      </w:pPr>
      <w:r w:rsidRPr="00650A9A">
        <w:rPr>
          <w:b/>
          <w:bCs/>
          <w:sz w:val="24"/>
          <w:szCs w:val="32"/>
        </w:rPr>
        <w:t>Scenic Beauty</w:t>
      </w:r>
      <w:r w:rsidRPr="00650A9A">
        <w:rPr>
          <w:sz w:val="24"/>
          <w:szCs w:val="32"/>
        </w:rPr>
        <w:t>:</w:t>
      </w:r>
      <w:r w:rsidR="00B55688" w:rsidRPr="00650A9A">
        <w:rPr>
          <w:sz w:val="24"/>
          <w:szCs w:val="32"/>
        </w:rPr>
        <w:t xml:space="preserve"> </w:t>
      </w:r>
      <w:r w:rsidR="00650A9A" w:rsidRPr="00650A9A">
        <w:rPr>
          <w:sz w:val="24"/>
          <w:szCs w:val="32"/>
        </w:rPr>
        <w:t>Potential temporary and minor long-term changes to visual character of the landscape.</w:t>
      </w:r>
    </w:p>
    <w:p w14:paraId="39562B4C" w14:textId="18AA3219" w:rsidR="00B55688" w:rsidRPr="00BD3847" w:rsidRDefault="00B55688" w:rsidP="0007464B">
      <w:pPr>
        <w:pStyle w:val="BodyText"/>
        <w:numPr>
          <w:ilvl w:val="0"/>
          <w:numId w:val="42"/>
        </w:numPr>
        <w:rPr>
          <w:sz w:val="24"/>
          <w:szCs w:val="32"/>
        </w:rPr>
      </w:pPr>
      <w:r w:rsidRPr="00BD3847">
        <w:rPr>
          <w:b/>
          <w:bCs/>
          <w:sz w:val="24"/>
          <w:szCs w:val="32"/>
        </w:rPr>
        <w:t>Parklands (including National Parks, Monuments, and Historical Sites):</w:t>
      </w:r>
      <w:r w:rsidRPr="00BD3847">
        <w:rPr>
          <w:sz w:val="24"/>
          <w:szCs w:val="32"/>
        </w:rPr>
        <w:t xml:space="preserve"> </w:t>
      </w:r>
      <w:r w:rsidR="00BD3847" w:rsidRPr="00BD3847">
        <w:rPr>
          <w:sz w:val="24"/>
          <w:szCs w:val="32"/>
        </w:rPr>
        <w:t>Potential effects to local parks and protected recreational or historic sites.</w:t>
      </w:r>
    </w:p>
    <w:p w14:paraId="34C2C396" w14:textId="0023F382" w:rsidR="0007464B" w:rsidRDefault="0007464B" w:rsidP="0007464B">
      <w:pPr>
        <w:pStyle w:val="BodyText"/>
        <w:numPr>
          <w:ilvl w:val="0"/>
          <w:numId w:val="42"/>
        </w:numPr>
        <w:rPr>
          <w:sz w:val="24"/>
          <w:szCs w:val="32"/>
        </w:rPr>
      </w:pPr>
      <w:r w:rsidRPr="00B55688">
        <w:rPr>
          <w:b/>
          <w:bCs/>
          <w:sz w:val="24"/>
          <w:szCs w:val="32"/>
        </w:rPr>
        <w:t>Land Use and Property Impacts</w:t>
      </w:r>
      <w:r w:rsidR="00E916E7" w:rsidRPr="00B55688">
        <w:rPr>
          <w:b/>
          <w:bCs/>
          <w:sz w:val="24"/>
          <w:szCs w:val="32"/>
        </w:rPr>
        <w:t xml:space="preserve">: </w:t>
      </w:r>
      <w:r w:rsidRPr="00B55688">
        <w:rPr>
          <w:sz w:val="24"/>
          <w:szCs w:val="32"/>
        </w:rPr>
        <w:t xml:space="preserve">Acquisition of easements and structures, and changes in land use associated with drainage improvements and floodplain management. </w:t>
      </w:r>
    </w:p>
    <w:p w14:paraId="65C0CD48" w14:textId="04CEC470" w:rsidR="00183929" w:rsidRPr="00B55688" w:rsidRDefault="002800F0" w:rsidP="0007464B">
      <w:pPr>
        <w:pStyle w:val="BodyText"/>
        <w:numPr>
          <w:ilvl w:val="0"/>
          <w:numId w:val="42"/>
        </w:numPr>
        <w:rPr>
          <w:sz w:val="24"/>
          <w:szCs w:val="32"/>
        </w:rPr>
      </w:pPr>
      <w:r w:rsidRPr="002800F0">
        <w:rPr>
          <w:b/>
          <w:bCs/>
          <w:sz w:val="24"/>
          <w:szCs w:val="32"/>
        </w:rPr>
        <w:t>Scoped Ecosystem Services of Concern:</w:t>
      </w:r>
      <w:r>
        <w:rPr>
          <w:sz w:val="24"/>
          <w:szCs w:val="32"/>
        </w:rPr>
        <w:t xml:space="preserve"> Provisioning, Regulating, Supporting, and Cultural Services</w:t>
      </w:r>
    </w:p>
    <w:p w14:paraId="55261F1F" w14:textId="76AAE29B" w:rsidR="002F5461" w:rsidRPr="002F5461" w:rsidRDefault="002F5461" w:rsidP="0007464B">
      <w:pPr>
        <w:pStyle w:val="BodyText"/>
        <w:numPr>
          <w:ilvl w:val="0"/>
          <w:numId w:val="42"/>
        </w:numPr>
        <w:rPr>
          <w:sz w:val="24"/>
          <w:szCs w:val="32"/>
        </w:rPr>
      </w:pPr>
      <w:r w:rsidRPr="007F2FDE">
        <w:rPr>
          <w:b/>
          <w:bCs/>
          <w:sz w:val="24"/>
          <w:szCs w:val="32"/>
        </w:rPr>
        <w:t>Other Concerns</w:t>
      </w:r>
      <w:r w:rsidR="000156C1" w:rsidRPr="007F2FDE">
        <w:rPr>
          <w:b/>
          <w:bCs/>
          <w:sz w:val="24"/>
          <w:szCs w:val="32"/>
        </w:rPr>
        <w:t xml:space="preserve"> – Groundwater:</w:t>
      </w:r>
      <w:r w:rsidR="000156C1">
        <w:rPr>
          <w:sz w:val="24"/>
          <w:szCs w:val="32"/>
        </w:rPr>
        <w:t xml:space="preserve"> </w:t>
      </w:r>
      <w:r w:rsidR="007F2FDE" w:rsidRPr="007F2FDE">
        <w:rPr>
          <w:sz w:val="24"/>
          <w:szCs w:val="32"/>
        </w:rPr>
        <w:t>The Planning Area is within an area designated as a Groundwater Study Area by the Arkansas Department of Agriculture</w:t>
      </w:r>
    </w:p>
    <w:p w14:paraId="1678E184" w14:textId="77777777" w:rsidR="0007464B" w:rsidRPr="00183929" w:rsidRDefault="0007464B" w:rsidP="0007464B">
      <w:pPr>
        <w:pStyle w:val="BodyText"/>
        <w:numPr>
          <w:ilvl w:val="0"/>
          <w:numId w:val="42"/>
        </w:numPr>
        <w:rPr>
          <w:sz w:val="24"/>
          <w:szCs w:val="32"/>
        </w:rPr>
      </w:pPr>
      <w:r w:rsidRPr="00183929">
        <w:rPr>
          <w:b/>
          <w:bCs/>
          <w:sz w:val="24"/>
          <w:szCs w:val="32"/>
        </w:rPr>
        <w:t>Cumulative Effects</w:t>
      </w:r>
      <w:r w:rsidRPr="00183929">
        <w:rPr>
          <w:sz w:val="24"/>
          <w:szCs w:val="32"/>
        </w:rPr>
        <w:br/>
        <w:t xml:space="preserve">Consideration of other past, present, and reasonably foreseeable actions within the Study Area. </w:t>
      </w:r>
    </w:p>
    <w:p w14:paraId="577705EB" w14:textId="6F470DFC" w:rsidR="00D40C1E" w:rsidRPr="00183929" w:rsidRDefault="0007464B" w:rsidP="00D40C1E">
      <w:pPr>
        <w:pStyle w:val="BodyText"/>
        <w:rPr>
          <w:sz w:val="24"/>
          <w:szCs w:val="24"/>
        </w:rPr>
      </w:pPr>
      <w:r w:rsidRPr="00183929">
        <w:rPr>
          <w:sz w:val="24"/>
          <w:szCs w:val="32"/>
        </w:rPr>
        <w:t xml:space="preserve">These issues were determined to be substantive because </w:t>
      </w:r>
      <w:r w:rsidR="008B4260">
        <w:rPr>
          <w:sz w:val="24"/>
          <w:szCs w:val="32"/>
        </w:rPr>
        <w:t>t</w:t>
      </w:r>
      <w:r w:rsidR="008B4260" w:rsidRPr="008B4260">
        <w:rPr>
          <w:sz w:val="24"/>
          <w:szCs w:val="32"/>
        </w:rPr>
        <w:t>hese issues represent the primary factors influencing the evaluation of alternatives</w:t>
      </w:r>
      <w:r w:rsidR="009E73AE">
        <w:rPr>
          <w:sz w:val="24"/>
          <w:szCs w:val="32"/>
        </w:rPr>
        <w:t xml:space="preserve"> relative to their environmental impacts</w:t>
      </w:r>
      <w:r w:rsidR="008B4260" w:rsidRPr="008B4260">
        <w:rPr>
          <w:sz w:val="24"/>
          <w:szCs w:val="32"/>
        </w:rPr>
        <w:t xml:space="preserve"> and the selection of a preferred alternative.</w:t>
      </w:r>
    </w:p>
    <w:p w14:paraId="0C2AF372" w14:textId="77777777" w:rsidR="00D40C1E" w:rsidRPr="00212F76" w:rsidRDefault="00D40C1E" w:rsidP="00D40C1E">
      <w:pPr>
        <w:pStyle w:val="Heading2"/>
      </w:pPr>
      <w:bookmarkStart w:id="12" w:name="_Toc196911827"/>
      <w:r w:rsidRPr="00212F76">
        <w:t>Issues Considered but Dismissed from Detailed Analysis</w:t>
      </w:r>
      <w:bookmarkEnd w:id="12"/>
    </w:p>
    <w:p w14:paraId="77D25733" w14:textId="77777777" w:rsidR="004D7966" w:rsidRPr="00212F76" w:rsidRDefault="004D7966" w:rsidP="004D7966">
      <w:pPr>
        <w:pStyle w:val="BodyText"/>
        <w:rPr>
          <w:sz w:val="24"/>
          <w:szCs w:val="32"/>
        </w:rPr>
      </w:pPr>
      <w:r w:rsidRPr="00212F76">
        <w:rPr>
          <w:sz w:val="24"/>
          <w:szCs w:val="32"/>
        </w:rPr>
        <w:t>The following issues were considered during planning but dismissed from detailed analysis because they were determined to be not substantive, not present, or unlikely to result in measurable impacts:</w:t>
      </w:r>
    </w:p>
    <w:p w14:paraId="1866741E" w14:textId="3E343193" w:rsidR="00F272FD" w:rsidRPr="002D7CFC" w:rsidRDefault="00F272FD" w:rsidP="004D7966">
      <w:pPr>
        <w:pStyle w:val="BodyText"/>
        <w:numPr>
          <w:ilvl w:val="0"/>
          <w:numId w:val="43"/>
        </w:numPr>
        <w:rPr>
          <w:sz w:val="24"/>
          <w:szCs w:val="32"/>
        </w:rPr>
      </w:pPr>
      <w:r w:rsidRPr="002D7CFC">
        <w:rPr>
          <w:b/>
          <w:bCs/>
          <w:sz w:val="24"/>
          <w:szCs w:val="32"/>
        </w:rPr>
        <w:t>Sole Source Aquifers</w:t>
      </w:r>
      <w:r w:rsidR="002D7CFC" w:rsidRPr="002D7CFC">
        <w:rPr>
          <w:b/>
          <w:bCs/>
          <w:sz w:val="24"/>
          <w:szCs w:val="32"/>
        </w:rPr>
        <w:t>:</w:t>
      </w:r>
      <w:r w:rsidR="002D7CFC" w:rsidRPr="002D7CFC">
        <w:rPr>
          <w:sz w:val="24"/>
          <w:szCs w:val="32"/>
        </w:rPr>
        <w:t xml:space="preserve"> There are no designated sole source aquifers within or adjacent to the Planning Area</w:t>
      </w:r>
    </w:p>
    <w:p w14:paraId="23A24542" w14:textId="3F86B9F5" w:rsidR="00566F0E" w:rsidRDefault="009C7DB8" w:rsidP="004D7966">
      <w:pPr>
        <w:pStyle w:val="BodyText"/>
        <w:numPr>
          <w:ilvl w:val="0"/>
          <w:numId w:val="43"/>
        </w:numPr>
        <w:rPr>
          <w:sz w:val="24"/>
          <w:szCs w:val="32"/>
        </w:rPr>
      </w:pPr>
      <w:r w:rsidRPr="0058255D">
        <w:rPr>
          <w:b/>
          <w:bCs/>
          <w:sz w:val="24"/>
          <w:szCs w:val="32"/>
        </w:rPr>
        <w:t>Coastal Zone Management Areas:</w:t>
      </w:r>
      <w:r w:rsidRPr="0058255D">
        <w:rPr>
          <w:sz w:val="24"/>
          <w:szCs w:val="32"/>
        </w:rPr>
        <w:t xml:space="preserve"> </w:t>
      </w:r>
      <w:r w:rsidR="0058255D" w:rsidRPr="0058255D">
        <w:rPr>
          <w:sz w:val="24"/>
          <w:szCs w:val="32"/>
        </w:rPr>
        <w:t>The Planning Area is not within or near a designated coastal zone management area.</w:t>
      </w:r>
    </w:p>
    <w:p w14:paraId="348EF0CA" w14:textId="02A3D50B" w:rsidR="0058255D" w:rsidRPr="0058255D" w:rsidRDefault="0058255D" w:rsidP="004D7966">
      <w:pPr>
        <w:pStyle w:val="BodyText"/>
        <w:numPr>
          <w:ilvl w:val="0"/>
          <w:numId w:val="43"/>
        </w:numPr>
        <w:rPr>
          <w:sz w:val="24"/>
          <w:szCs w:val="32"/>
        </w:rPr>
      </w:pPr>
      <w:r>
        <w:rPr>
          <w:b/>
          <w:bCs/>
          <w:sz w:val="24"/>
          <w:szCs w:val="32"/>
        </w:rPr>
        <w:t>Coral Reefs:</w:t>
      </w:r>
      <w:r>
        <w:rPr>
          <w:sz w:val="24"/>
          <w:szCs w:val="32"/>
        </w:rPr>
        <w:t xml:space="preserve"> </w:t>
      </w:r>
      <w:r w:rsidR="003B7669" w:rsidRPr="003B7669">
        <w:rPr>
          <w:sz w:val="24"/>
          <w:szCs w:val="32"/>
        </w:rPr>
        <w:t>No coral reef</w:t>
      </w:r>
      <w:r w:rsidR="008720AB">
        <w:rPr>
          <w:sz w:val="24"/>
          <w:szCs w:val="32"/>
        </w:rPr>
        <w:t>s</w:t>
      </w:r>
      <w:r w:rsidR="003B7669" w:rsidRPr="003B7669">
        <w:rPr>
          <w:sz w:val="24"/>
          <w:szCs w:val="32"/>
        </w:rPr>
        <w:t xml:space="preserve"> are within or near the Planning Area.</w:t>
      </w:r>
    </w:p>
    <w:p w14:paraId="5B682E1F" w14:textId="5379F4B5" w:rsidR="004D7966" w:rsidRPr="000D12DB" w:rsidRDefault="004D7966" w:rsidP="004D7966">
      <w:pPr>
        <w:pStyle w:val="BodyText"/>
        <w:numPr>
          <w:ilvl w:val="0"/>
          <w:numId w:val="43"/>
        </w:numPr>
        <w:rPr>
          <w:sz w:val="24"/>
          <w:szCs w:val="32"/>
        </w:rPr>
      </w:pPr>
      <w:r w:rsidRPr="000D12DB">
        <w:rPr>
          <w:b/>
          <w:bCs/>
          <w:sz w:val="24"/>
          <w:szCs w:val="32"/>
        </w:rPr>
        <w:t>Special Management Areas (e.g., National Parks, Wilderness Areas, Wild and Scenic Rivers)</w:t>
      </w:r>
      <w:r w:rsidR="000D12DB" w:rsidRPr="000D12DB">
        <w:rPr>
          <w:b/>
          <w:bCs/>
          <w:sz w:val="24"/>
          <w:szCs w:val="32"/>
        </w:rPr>
        <w:t xml:space="preserve">: </w:t>
      </w:r>
      <w:r w:rsidRPr="000D12DB">
        <w:rPr>
          <w:sz w:val="24"/>
          <w:szCs w:val="32"/>
        </w:rPr>
        <w:t xml:space="preserve">No such designated areas are present within or adjacent to the Study Area. </w:t>
      </w:r>
    </w:p>
    <w:p w14:paraId="46BE38FF" w14:textId="0B9DBCF6" w:rsidR="004D7966" w:rsidRDefault="004D7966" w:rsidP="004D7966">
      <w:pPr>
        <w:pStyle w:val="BodyText"/>
        <w:numPr>
          <w:ilvl w:val="0"/>
          <w:numId w:val="43"/>
        </w:numPr>
        <w:rPr>
          <w:sz w:val="24"/>
          <w:szCs w:val="32"/>
        </w:rPr>
      </w:pPr>
      <w:r w:rsidRPr="00347E5F">
        <w:rPr>
          <w:b/>
          <w:bCs/>
          <w:sz w:val="24"/>
          <w:szCs w:val="32"/>
        </w:rPr>
        <w:t>Air Quality</w:t>
      </w:r>
      <w:r w:rsidR="00347E5F" w:rsidRPr="00347E5F">
        <w:rPr>
          <w:b/>
          <w:bCs/>
          <w:sz w:val="24"/>
          <w:szCs w:val="32"/>
        </w:rPr>
        <w:t xml:space="preserve">: </w:t>
      </w:r>
      <w:r w:rsidRPr="00347E5F">
        <w:rPr>
          <w:sz w:val="24"/>
          <w:szCs w:val="32"/>
        </w:rPr>
        <w:t xml:space="preserve">Impacts would be limited to short-term, localized construction emissions and would not result in exceedance of regulatory standards. </w:t>
      </w:r>
    </w:p>
    <w:p w14:paraId="04ED91EF" w14:textId="292C7E06" w:rsidR="00055E17" w:rsidRDefault="00055E17" w:rsidP="004D7966">
      <w:pPr>
        <w:pStyle w:val="BodyText"/>
        <w:numPr>
          <w:ilvl w:val="0"/>
          <w:numId w:val="43"/>
        </w:numPr>
        <w:rPr>
          <w:sz w:val="24"/>
          <w:szCs w:val="32"/>
        </w:rPr>
      </w:pPr>
      <w:r>
        <w:rPr>
          <w:b/>
          <w:bCs/>
          <w:sz w:val="24"/>
          <w:szCs w:val="32"/>
        </w:rPr>
        <w:lastRenderedPageBreak/>
        <w:t>Essential Fish Habitat</w:t>
      </w:r>
      <w:r w:rsidR="005F1B50">
        <w:rPr>
          <w:b/>
          <w:bCs/>
          <w:sz w:val="24"/>
          <w:szCs w:val="32"/>
        </w:rPr>
        <w:t xml:space="preserve"> or other Ecologically Critical Areas</w:t>
      </w:r>
      <w:r w:rsidR="00E15229">
        <w:rPr>
          <w:b/>
          <w:bCs/>
          <w:sz w:val="24"/>
          <w:szCs w:val="32"/>
        </w:rPr>
        <w:t>:</w:t>
      </w:r>
      <w:r w:rsidR="00E15229">
        <w:rPr>
          <w:sz w:val="24"/>
          <w:szCs w:val="32"/>
        </w:rPr>
        <w:t xml:space="preserve"> </w:t>
      </w:r>
      <w:r w:rsidR="005F1B50" w:rsidRPr="005F1B50">
        <w:rPr>
          <w:sz w:val="24"/>
          <w:szCs w:val="32"/>
        </w:rPr>
        <w:t xml:space="preserve">There is no </w:t>
      </w:r>
      <w:r w:rsidR="005F1B50">
        <w:rPr>
          <w:sz w:val="24"/>
          <w:szCs w:val="32"/>
        </w:rPr>
        <w:t xml:space="preserve">Essential Fish </w:t>
      </w:r>
      <w:r w:rsidR="007A1A72">
        <w:rPr>
          <w:sz w:val="24"/>
          <w:szCs w:val="32"/>
        </w:rPr>
        <w:t>Habitat</w:t>
      </w:r>
      <w:r w:rsidR="005F1B50">
        <w:rPr>
          <w:sz w:val="24"/>
          <w:szCs w:val="32"/>
        </w:rPr>
        <w:t xml:space="preserve"> or other Ecologically Critical Areas </w:t>
      </w:r>
      <w:r w:rsidR="005F1B50" w:rsidRPr="005F1B50">
        <w:rPr>
          <w:sz w:val="24"/>
          <w:szCs w:val="32"/>
        </w:rPr>
        <w:t>present within or adjacent to the Planning Area</w:t>
      </w:r>
      <w:r w:rsidR="005F1B50">
        <w:rPr>
          <w:sz w:val="24"/>
          <w:szCs w:val="32"/>
        </w:rPr>
        <w:t>.</w:t>
      </w:r>
    </w:p>
    <w:p w14:paraId="03770625" w14:textId="18BC9998" w:rsidR="00C6256F" w:rsidRDefault="00C6256F" w:rsidP="004D7966">
      <w:pPr>
        <w:pStyle w:val="BodyText"/>
        <w:numPr>
          <w:ilvl w:val="0"/>
          <w:numId w:val="43"/>
        </w:numPr>
        <w:rPr>
          <w:sz w:val="24"/>
          <w:szCs w:val="32"/>
        </w:rPr>
      </w:pPr>
      <w:r>
        <w:rPr>
          <w:b/>
          <w:bCs/>
          <w:sz w:val="24"/>
          <w:szCs w:val="32"/>
        </w:rPr>
        <w:t>Social Issues:</w:t>
      </w:r>
      <w:r>
        <w:rPr>
          <w:sz w:val="24"/>
          <w:szCs w:val="32"/>
        </w:rPr>
        <w:t xml:space="preserve"> </w:t>
      </w:r>
      <w:r w:rsidR="00D86FE9" w:rsidRPr="00D86FE9">
        <w:rPr>
          <w:sz w:val="24"/>
          <w:szCs w:val="32"/>
        </w:rPr>
        <w:t>There are no significant social issues in the Planning Area that are of concern for the scope of Project activities. During public Scoping, no social issues or other areas of controversy were brought up regarding the Project.</w:t>
      </w:r>
    </w:p>
    <w:p w14:paraId="7F40E55B" w14:textId="70ADE944" w:rsidR="00C02672" w:rsidRPr="00347E5F" w:rsidRDefault="00C02672" w:rsidP="004D7966">
      <w:pPr>
        <w:pStyle w:val="BodyText"/>
        <w:numPr>
          <w:ilvl w:val="0"/>
          <w:numId w:val="43"/>
        </w:numPr>
        <w:rPr>
          <w:sz w:val="24"/>
          <w:szCs w:val="32"/>
        </w:rPr>
      </w:pPr>
      <w:r w:rsidRPr="001C0C6E">
        <w:rPr>
          <w:b/>
          <w:bCs/>
          <w:sz w:val="24"/>
          <w:szCs w:val="32"/>
        </w:rPr>
        <w:t>Significant Scientific Resources:</w:t>
      </w:r>
      <w:r>
        <w:rPr>
          <w:sz w:val="24"/>
          <w:szCs w:val="32"/>
        </w:rPr>
        <w:t xml:space="preserve"> </w:t>
      </w:r>
      <w:r w:rsidR="001C0C6E" w:rsidRPr="001C0C6E">
        <w:rPr>
          <w:sz w:val="24"/>
          <w:szCs w:val="32"/>
        </w:rPr>
        <w:t>There are no significant scientific resources in the Planning Area that could be affected by the Project.</w:t>
      </w:r>
    </w:p>
    <w:p w14:paraId="66CA258B" w14:textId="730E60DE" w:rsidR="00D40C1E" w:rsidRPr="00212F76" w:rsidRDefault="004D7966" w:rsidP="00D40C1E">
      <w:pPr>
        <w:pStyle w:val="BodyText"/>
        <w:rPr>
          <w:sz w:val="24"/>
          <w:szCs w:val="32"/>
        </w:rPr>
      </w:pPr>
      <w:r w:rsidRPr="00212F76">
        <w:rPr>
          <w:sz w:val="24"/>
          <w:szCs w:val="32"/>
        </w:rPr>
        <w:t>These issues were dismissed because they would not influence the selection among alternatives or result in significant environmental consequences.</w:t>
      </w:r>
    </w:p>
    <w:p w14:paraId="4D0C8613" w14:textId="61706BBE" w:rsidR="0088316A" w:rsidRPr="005727E0" w:rsidRDefault="0088316A" w:rsidP="0088316A">
      <w:pPr>
        <w:pStyle w:val="Heading1"/>
      </w:pPr>
      <w:bookmarkStart w:id="13" w:name="_Environmental_Review"/>
      <w:bookmarkStart w:id="14" w:name="_Toc196911828"/>
      <w:bookmarkEnd w:id="13"/>
      <w:r w:rsidRPr="005727E0">
        <w:t xml:space="preserve">Environmental </w:t>
      </w:r>
      <w:bookmarkEnd w:id="14"/>
      <w:r w:rsidR="00312E4E" w:rsidRPr="005727E0">
        <w:t>Review</w:t>
      </w:r>
      <w:r w:rsidR="00582E95" w:rsidRPr="005727E0">
        <w:t xml:space="preserve"> &amp; Consultation</w:t>
      </w:r>
    </w:p>
    <w:p w14:paraId="156667E9" w14:textId="5AF19D77" w:rsidR="00D40C1E" w:rsidRPr="005727E0" w:rsidRDefault="00D40C1E" w:rsidP="00885308">
      <w:pPr>
        <w:spacing w:before="240"/>
      </w:pPr>
      <w:r w:rsidRPr="005727E0">
        <w:t xml:space="preserve">The following </w:t>
      </w:r>
      <w:r w:rsidR="00E72634" w:rsidRPr="005727E0">
        <w:t>documents compliance with</w:t>
      </w:r>
      <w:r w:rsidR="00677251" w:rsidRPr="005727E0">
        <w:t xml:space="preserve"> the</w:t>
      </w:r>
      <w:r w:rsidR="00B47D51" w:rsidRPr="005727E0">
        <w:t xml:space="preserve"> National Environmental Policy Act (NEPA)</w:t>
      </w:r>
      <w:r w:rsidR="008C3516" w:rsidRPr="005727E0">
        <w:t xml:space="preserve"> and</w:t>
      </w:r>
      <w:r w:rsidRPr="005727E0">
        <w:t xml:space="preserve"> other </w:t>
      </w:r>
      <w:bookmarkStart w:id="15" w:name="_Hlk77152504"/>
      <w:r w:rsidRPr="005727E0">
        <w:t xml:space="preserve">relevant </w:t>
      </w:r>
      <w:r w:rsidR="008C3516" w:rsidRPr="005727E0">
        <w:t xml:space="preserve">environmental </w:t>
      </w:r>
      <w:r w:rsidRPr="005727E0">
        <w:t>laws,</w:t>
      </w:r>
      <w:r w:rsidR="008C3516" w:rsidRPr="005727E0">
        <w:t xml:space="preserve"> executive orders, and</w:t>
      </w:r>
      <w:r w:rsidRPr="005727E0">
        <w:t xml:space="preserve"> regulations</w:t>
      </w:r>
      <w:bookmarkEnd w:id="15"/>
      <w:r w:rsidR="00B47D51" w:rsidRPr="005727E0">
        <w:t>.</w:t>
      </w:r>
    </w:p>
    <w:p w14:paraId="20B5CC16" w14:textId="334A5F5D" w:rsidR="0098061B" w:rsidRPr="005727E0" w:rsidRDefault="009C3D51" w:rsidP="0098061B">
      <w:pPr>
        <w:pStyle w:val="Heading2"/>
      </w:pPr>
      <w:bookmarkStart w:id="16" w:name="_NEPA:_Consideration_of"/>
      <w:bookmarkEnd w:id="16"/>
      <w:r w:rsidRPr="005727E0">
        <w:t xml:space="preserve">NEPA: Consideration of </w:t>
      </w:r>
      <w:r w:rsidR="00254F15" w:rsidRPr="005727E0">
        <w:t xml:space="preserve">Reasonably Foreseeable </w:t>
      </w:r>
      <w:r w:rsidRPr="005727E0">
        <w:t>Impacts</w:t>
      </w:r>
    </w:p>
    <w:p w14:paraId="54321432" w14:textId="7F316139" w:rsidR="00876132" w:rsidRPr="005727E0" w:rsidRDefault="00340CB7" w:rsidP="005727E0">
      <w:pPr>
        <w:pStyle w:val="Heading3"/>
      </w:pPr>
      <w:r w:rsidRPr="005727E0">
        <w:t xml:space="preserve">Potentially </w:t>
      </w:r>
      <w:r w:rsidR="00EF27F2" w:rsidRPr="005727E0">
        <w:t>Affected Environment</w:t>
      </w:r>
    </w:p>
    <w:p w14:paraId="6DE79742" w14:textId="2A40ED4F" w:rsidR="00876132" w:rsidRPr="00876132" w:rsidRDefault="00876132" w:rsidP="00876132">
      <w:r w:rsidRPr="00876132">
        <w:t>The Study Area is located within the City of Eudora</w:t>
      </w:r>
      <w:r w:rsidR="0003195F">
        <w:t>, which is</w:t>
      </w:r>
      <w:r w:rsidRPr="00876132">
        <w:t xml:space="preserve"> </w:t>
      </w:r>
      <w:r w:rsidR="007A1884" w:rsidRPr="007A1884">
        <w:t xml:space="preserve">characterized by modified drainage systems, intermittent and perennial waterways, and a mix of residential, commercial, and </w:t>
      </w:r>
      <w:r w:rsidR="0068525B">
        <w:t>vacant</w:t>
      </w:r>
      <w:r w:rsidR="007A1884" w:rsidRPr="007A1884">
        <w:t xml:space="preserve"> </w:t>
      </w:r>
      <w:r w:rsidR="0068525B">
        <w:t>properties</w:t>
      </w:r>
      <w:r w:rsidR="007A1884" w:rsidRPr="007A1884">
        <w:t xml:space="preserve">. </w:t>
      </w:r>
      <w:r w:rsidRPr="00876132">
        <w:t>Natural resources include intermittent and perennial streams, wetlands, floodplain areas, and fragmented riparian and forested habitats. Soils in the area are predominantly alluvial and include a high proportion of NRCS-designated prime farmland soils</w:t>
      </w:r>
      <w:r w:rsidR="0082633F">
        <w:t xml:space="preserve">, </w:t>
      </w:r>
      <w:r w:rsidR="0082633F" w:rsidRPr="0082633F">
        <w:t>although active agricultural use is limited within the project footprint</w:t>
      </w:r>
      <w:r w:rsidRPr="00876132">
        <w:t>.</w:t>
      </w:r>
    </w:p>
    <w:p w14:paraId="68A2A63A" w14:textId="488F54C7" w:rsidR="00876132" w:rsidRPr="00876132" w:rsidRDefault="00876132" w:rsidP="00876132">
      <w:r w:rsidRPr="00876132">
        <w:t>Existing conditions are characterized by recurring flooding, channel erosion, degraded water quality, and limited stormwater infrastructure capacity. Many drainage features are channelized or function as roadside ditches, resulting in reduced ecological function and limited floodplain connectivity.</w:t>
      </w:r>
      <w:r w:rsidR="00497ACA" w:rsidRPr="00497ACA">
        <w:t xml:space="preserve"> Flooding occurs both within and outside mapped FEMA floodplains, affecting infrastructure and contributing to ongoing degradation of drainage systems and water resources.</w:t>
      </w:r>
    </w:p>
    <w:p w14:paraId="08C75914" w14:textId="68B33A14" w:rsidR="009F21A0" w:rsidRDefault="00876132" w:rsidP="00EF27F2">
      <w:r w:rsidRPr="00876132">
        <w:t xml:space="preserve">Biological resources include </w:t>
      </w:r>
      <w:r w:rsidR="00772418" w:rsidRPr="00772418">
        <w:t xml:space="preserve">riparian corridors, wetlands, and aquatic habitats that support </w:t>
      </w:r>
      <w:r w:rsidRPr="00876132">
        <w:t xml:space="preserve">common fish and wildlife species typical of rural and semi-urban environments, </w:t>
      </w:r>
      <w:r w:rsidRPr="00950524">
        <w:t xml:space="preserve">along with potential habitat for </w:t>
      </w:r>
      <w:r w:rsidR="00BD3DE7" w:rsidRPr="00950524">
        <w:t>migratory birds</w:t>
      </w:r>
      <w:r w:rsidRPr="00950524">
        <w:t>.</w:t>
      </w:r>
      <w:r w:rsidRPr="00876132">
        <w:t xml:space="preserve"> Cultural resources are present near portions of the Study Area and remain subject to ongoing </w:t>
      </w:r>
      <w:r w:rsidR="00D92EC1">
        <w:t xml:space="preserve">NHPA </w:t>
      </w:r>
      <w:r w:rsidRPr="00876132">
        <w:t>Section 106 consultation.</w:t>
      </w:r>
      <w:r w:rsidR="007E23C4">
        <w:t xml:space="preserve"> </w:t>
      </w:r>
      <w:r w:rsidRPr="00876132">
        <w:t xml:space="preserve">The local economy and public safety conditions are influenced by repeated flood damages to homes, infrastructure, and transportation routes. </w:t>
      </w:r>
    </w:p>
    <w:p w14:paraId="4A2269F8" w14:textId="4184B243" w:rsidR="00EF27F2" w:rsidRPr="004979E8" w:rsidRDefault="007E23C4" w:rsidP="00EF27F2">
      <w:r w:rsidRPr="007E23C4">
        <w:t xml:space="preserve">The Study Area is also subject to limited ongoing or reasonably foreseeable actions, including past watershed projects, completed local improvements, and potential future development; however, these actions are not expected to substantially alter existing environmental conditions or contribute significantly to cumulative impacts. Overall, existing conditions are defined by persistent flood risk, constrained drainage capacity, </w:t>
      </w:r>
      <w:r w:rsidRPr="007E23C4">
        <w:lastRenderedPageBreak/>
        <w:t>and degraded ecological function, which collectively establish the baseline for evaluating Project alternatives.</w:t>
      </w:r>
    </w:p>
    <w:p w14:paraId="464109D5" w14:textId="0079013E" w:rsidR="00861B58" w:rsidRPr="004979E8" w:rsidRDefault="0098061B" w:rsidP="004979E8">
      <w:pPr>
        <w:pStyle w:val="Heading3"/>
      </w:pPr>
      <w:r w:rsidRPr="004979E8">
        <w:t xml:space="preserve">Environmental </w:t>
      </w:r>
      <w:r w:rsidR="00D9456D" w:rsidRPr="004979E8">
        <w:t>Impacts</w:t>
      </w:r>
    </w:p>
    <w:p w14:paraId="6969F0FA" w14:textId="77777777" w:rsidR="00D751A6" w:rsidRPr="004979E8" w:rsidRDefault="00D751A6" w:rsidP="000B2ED4">
      <w:pPr>
        <w:rPr>
          <w:b/>
          <w:bCs/>
          <w:i/>
          <w:iCs/>
          <w:sz w:val="21"/>
        </w:rPr>
      </w:pPr>
      <w:bookmarkStart w:id="17" w:name="_Toc196911830"/>
      <w:r w:rsidRPr="004979E8">
        <w:rPr>
          <w:b/>
          <w:bCs/>
          <w:i/>
          <w:iCs/>
        </w:rPr>
        <w:t>What are the reasonably foreseeable short- and long-term and adverse or beneficial effects of the proposed action and alternatives (if any) on the environment, to public health and safety, on economics, and to the quality of life of the American people?</w:t>
      </w:r>
      <w:r w:rsidRPr="004979E8">
        <w:rPr>
          <w:b/>
          <w:bCs/>
          <w:i/>
          <w:iCs/>
          <w:sz w:val="21"/>
        </w:rPr>
        <w:t>  </w:t>
      </w:r>
    </w:p>
    <w:p w14:paraId="4611EF5E" w14:textId="6FD36194" w:rsidR="00061FFB" w:rsidRPr="00F34951" w:rsidRDefault="00061FFB" w:rsidP="00061FFB">
      <w:pPr>
        <w:pStyle w:val="BodyText"/>
        <w:rPr>
          <w:rFonts w:cs="Arial"/>
          <w:b/>
          <w:i/>
          <w:sz w:val="24"/>
          <w:szCs w:val="24"/>
          <w:u w:val="single"/>
        </w:rPr>
      </w:pPr>
      <w:r w:rsidRPr="00F34951">
        <w:rPr>
          <w:rFonts w:cs="Arial"/>
          <w:b/>
          <w:i/>
          <w:sz w:val="24"/>
          <w:szCs w:val="24"/>
          <w:u w:val="single"/>
        </w:rPr>
        <w:t>Overview of Effects by Alternative</w:t>
      </w:r>
    </w:p>
    <w:p w14:paraId="057BDB68" w14:textId="1F0FFBD5" w:rsidR="00061FFB" w:rsidRPr="00061FFB" w:rsidRDefault="00061FFB" w:rsidP="00061FFB">
      <w:pPr>
        <w:pStyle w:val="BodyText"/>
        <w:rPr>
          <w:rFonts w:cs="Arial"/>
          <w:sz w:val="24"/>
          <w:szCs w:val="24"/>
        </w:rPr>
      </w:pPr>
      <w:r w:rsidRPr="00061FFB">
        <w:rPr>
          <w:rFonts w:cs="Arial"/>
          <w:b/>
          <w:i/>
          <w:sz w:val="24"/>
          <w:szCs w:val="24"/>
        </w:rPr>
        <w:t>No Action Alternative</w:t>
      </w:r>
      <w:r w:rsidRPr="00061FFB">
        <w:rPr>
          <w:rFonts w:cs="Arial"/>
          <w:sz w:val="24"/>
          <w:szCs w:val="24"/>
        </w:rPr>
        <w:br/>
        <w:t>Under the No Action Alternative, existing conditions would persist. Flooding, erosion, and water quality degradation would continue or worsen over time due to aging infrastructure and increased storm intensity. This would result in continued adverse effects to natural resources, public safety, and the local economy.</w:t>
      </w:r>
    </w:p>
    <w:p w14:paraId="7B9CD16F" w14:textId="77777777" w:rsidR="00061FFB" w:rsidRPr="00061FFB" w:rsidRDefault="00061FFB" w:rsidP="00061FFB">
      <w:pPr>
        <w:pStyle w:val="BodyText"/>
        <w:rPr>
          <w:rFonts w:cs="Arial"/>
          <w:b/>
          <w:i/>
          <w:sz w:val="24"/>
          <w:szCs w:val="24"/>
        </w:rPr>
      </w:pPr>
      <w:r w:rsidRPr="00061FFB">
        <w:rPr>
          <w:rFonts w:cs="Arial"/>
          <w:b/>
          <w:i/>
          <w:sz w:val="24"/>
          <w:szCs w:val="24"/>
          <w:u w:val="single"/>
        </w:rPr>
        <w:t>Proposed Action (Alternative 7A – Preferred Alternative</w:t>
      </w:r>
      <w:r w:rsidRPr="00061FFB">
        <w:rPr>
          <w:rFonts w:cs="Arial"/>
          <w:b/>
          <w:i/>
          <w:sz w:val="24"/>
          <w:szCs w:val="24"/>
        </w:rPr>
        <w:t>)</w:t>
      </w:r>
    </w:p>
    <w:p w14:paraId="4A1B996B" w14:textId="77777777" w:rsidR="00061FFB" w:rsidRPr="00061FFB" w:rsidRDefault="00061FFB" w:rsidP="00061FFB">
      <w:pPr>
        <w:pStyle w:val="BodyText"/>
        <w:rPr>
          <w:rFonts w:cs="Arial"/>
          <w:sz w:val="24"/>
          <w:szCs w:val="24"/>
        </w:rPr>
      </w:pPr>
      <w:r w:rsidRPr="00061FFB">
        <w:rPr>
          <w:rFonts w:cs="Arial"/>
          <w:b/>
          <w:sz w:val="24"/>
          <w:szCs w:val="24"/>
        </w:rPr>
        <w:t>Short-Term Effects:</w:t>
      </w:r>
      <w:r w:rsidRPr="00061FFB">
        <w:rPr>
          <w:rFonts w:cs="Arial"/>
          <w:sz w:val="24"/>
          <w:szCs w:val="24"/>
        </w:rPr>
        <w:br/>
        <w:t>Construction would result in temporary disturbances, including vegetation clearing, soil disturbance, and localized impacts to water resources and wildlife habitat. These impacts would be minimized through implementation of best management practices (BMPs) and required permits.</w:t>
      </w:r>
    </w:p>
    <w:p w14:paraId="1FD96EB9" w14:textId="77777777" w:rsidR="00061FFB" w:rsidRPr="00061FFB" w:rsidRDefault="00061FFB" w:rsidP="00061FFB">
      <w:pPr>
        <w:pStyle w:val="BodyText"/>
        <w:rPr>
          <w:rFonts w:cs="Arial"/>
          <w:sz w:val="24"/>
          <w:szCs w:val="24"/>
        </w:rPr>
      </w:pPr>
      <w:r w:rsidRPr="00061FFB">
        <w:rPr>
          <w:rFonts w:cs="Arial"/>
          <w:b/>
          <w:sz w:val="24"/>
          <w:szCs w:val="24"/>
        </w:rPr>
        <w:t>Long-Term Effects (Beneficial):</w:t>
      </w:r>
    </w:p>
    <w:p w14:paraId="7379624E" w14:textId="34F0332E" w:rsidR="00061FFB" w:rsidRPr="00061FFB" w:rsidRDefault="00061FFB" w:rsidP="00061FFB">
      <w:pPr>
        <w:pStyle w:val="BodyText"/>
        <w:numPr>
          <w:ilvl w:val="0"/>
          <w:numId w:val="19"/>
        </w:numPr>
        <w:rPr>
          <w:rFonts w:cs="Arial"/>
          <w:sz w:val="24"/>
          <w:szCs w:val="24"/>
        </w:rPr>
      </w:pPr>
      <w:r w:rsidRPr="00061FFB">
        <w:rPr>
          <w:rFonts w:cs="Arial"/>
          <w:b/>
          <w:bCs/>
          <w:sz w:val="24"/>
          <w:szCs w:val="24"/>
        </w:rPr>
        <w:t>Water Resources &amp; Water Quality:</w:t>
      </w:r>
      <w:r w:rsidRPr="00061FFB">
        <w:rPr>
          <w:rFonts w:cs="Arial"/>
          <w:sz w:val="24"/>
          <w:szCs w:val="24"/>
        </w:rPr>
        <w:t xml:space="preserve"> Improved through stormwater retention, filtration, and reduced erosion using NBS, stormwater conveyance features, and wetland enhancements. </w:t>
      </w:r>
    </w:p>
    <w:p w14:paraId="12BD45E5" w14:textId="77777777" w:rsidR="00061FFB" w:rsidRPr="00061FFB" w:rsidRDefault="00061FFB" w:rsidP="00061FFB">
      <w:pPr>
        <w:pStyle w:val="BodyText"/>
        <w:numPr>
          <w:ilvl w:val="0"/>
          <w:numId w:val="19"/>
        </w:numPr>
        <w:rPr>
          <w:rFonts w:cs="Arial"/>
          <w:sz w:val="24"/>
          <w:szCs w:val="24"/>
        </w:rPr>
      </w:pPr>
      <w:r w:rsidRPr="00061FFB">
        <w:rPr>
          <w:rFonts w:cs="Arial"/>
          <w:b/>
          <w:bCs/>
          <w:sz w:val="24"/>
          <w:szCs w:val="24"/>
        </w:rPr>
        <w:t>Floodplains:</w:t>
      </w:r>
      <w:r w:rsidRPr="00061FFB">
        <w:rPr>
          <w:rFonts w:cs="Arial"/>
          <w:sz w:val="24"/>
          <w:szCs w:val="24"/>
        </w:rPr>
        <w:t xml:space="preserve"> Significant reduction in flood risk and decreased extent of flooding in developed areas, with improved floodplain storage and function. </w:t>
      </w:r>
    </w:p>
    <w:p w14:paraId="022F29E7" w14:textId="77777777" w:rsidR="00061FFB" w:rsidRPr="00061FFB" w:rsidRDefault="00061FFB" w:rsidP="00061FFB">
      <w:pPr>
        <w:pStyle w:val="BodyText"/>
        <w:numPr>
          <w:ilvl w:val="0"/>
          <w:numId w:val="19"/>
        </w:numPr>
        <w:rPr>
          <w:rFonts w:cs="Arial"/>
          <w:sz w:val="24"/>
          <w:szCs w:val="24"/>
        </w:rPr>
      </w:pPr>
      <w:r w:rsidRPr="00061FFB">
        <w:rPr>
          <w:rFonts w:cs="Arial"/>
          <w:b/>
          <w:bCs/>
          <w:sz w:val="24"/>
          <w:szCs w:val="24"/>
        </w:rPr>
        <w:t>Biological Resources:</w:t>
      </w:r>
      <w:r w:rsidRPr="00061FFB">
        <w:rPr>
          <w:rFonts w:cs="Arial"/>
          <w:sz w:val="24"/>
          <w:szCs w:val="24"/>
        </w:rPr>
        <w:t xml:space="preserve"> Restoration of riparian corridors and aquatic habitat, resulting in improved habitat quality and connectivity. </w:t>
      </w:r>
    </w:p>
    <w:p w14:paraId="66672FDF" w14:textId="77777777" w:rsidR="00061FFB" w:rsidRPr="00061FFB" w:rsidRDefault="00061FFB" w:rsidP="00061FFB">
      <w:pPr>
        <w:pStyle w:val="BodyText"/>
        <w:numPr>
          <w:ilvl w:val="0"/>
          <w:numId w:val="19"/>
        </w:numPr>
        <w:rPr>
          <w:rFonts w:cs="Arial"/>
          <w:sz w:val="24"/>
          <w:szCs w:val="24"/>
        </w:rPr>
      </w:pPr>
      <w:r w:rsidRPr="00061FFB">
        <w:rPr>
          <w:rFonts w:cs="Arial"/>
          <w:b/>
          <w:bCs/>
          <w:sz w:val="24"/>
          <w:szCs w:val="24"/>
        </w:rPr>
        <w:t>Soils &amp; Farmland:</w:t>
      </w:r>
      <w:r w:rsidRPr="00061FFB">
        <w:rPr>
          <w:rFonts w:cs="Arial"/>
          <w:sz w:val="24"/>
          <w:szCs w:val="24"/>
        </w:rPr>
        <w:t xml:space="preserve"> Minor temporary disturbance; no conversion of agricultural land; long-term reduction in erosion. </w:t>
      </w:r>
    </w:p>
    <w:p w14:paraId="1FA47D9F" w14:textId="77777777" w:rsidR="00061FFB" w:rsidRPr="00061FFB" w:rsidRDefault="00061FFB" w:rsidP="00061FFB">
      <w:pPr>
        <w:pStyle w:val="BodyText"/>
        <w:numPr>
          <w:ilvl w:val="0"/>
          <w:numId w:val="19"/>
        </w:numPr>
        <w:rPr>
          <w:rFonts w:cs="Arial"/>
          <w:sz w:val="24"/>
          <w:szCs w:val="24"/>
        </w:rPr>
      </w:pPr>
      <w:r w:rsidRPr="00061FFB">
        <w:rPr>
          <w:rFonts w:cs="Arial"/>
          <w:b/>
          <w:bCs/>
          <w:sz w:val="24"/>
          <w:szCs w:val="24"/>
        </w:rPr>
        <w:t>Public Health &amp; Safety:</w:t>
      </w:r>
      <w:r w:rsidRPr="00061FFB">
        <w:rPr>
          <w:rFonts w:cs="Arial"/>
          <w:sz w:val="24"/>
          <w:szCs w:val="24"/>
        </w:rPr>
        <w:t xml:space="preserve"> Reduced flood hazards, improved roadway access, and decreased exposure to contaminants. </w:t>
      </w:r>
    </w:p>
    <w:p w14:paraId="0473EDB2" w14:textId="77777777" w:rsidR="00061FFB" w:rsidRPr="00061FFB" w:rsidRDefault="00061FFB" w:rsidP="00061FFB">
      <w:pPr>
        <w:pStyle w:val="BodyText"/>
        <w:numPr>
          <w:ilvl w:val="0"/>
          <w:numId w:val="19"/>
        </w:numPr>
        <w:rPr>
          <w:rFonts w:cs="Arial"/>
          <w:sz w:val="24"/>
          <w:szCs w:val="24"/>
        </w:rPr>
      </w:pPr>
      <w:r w:rsidRPr="00061FFB">
        <w:rPr>
          <w:rFonts w:cs="Arial"/>
          <w:b/>
          <w:bCs/>
          <w:sz w:val="24"/>
          <w:szCs w:val="24"/>
        </w:rPr>
        <w:t>Economics:</w:t>
      </w:r>
      <w:r w:rsidRPr="00061FFB">
        <w:rPr>
          <w:rFonts w:cs="Arial"/>
          <w:sz w:val="24"/>
          <w:szCs w:val="24"/>
        </w:rPr>
        <w:t xml:space="preserve"> Reduced flood damages and long-term economic benefits to the community. </w:t>
      </w:r>
    </w:p>
    <w:p w14:paraId="6E726A3A" w14:textId="77777777" w:rsidR="00061FFB" w:rsidRPr="00061FFB" w:rsidRDefault="00061FFB" w:rsidP="00061FFB">
      <w:pPr>
        <w:pStyle w:val="BodyText"/>
        <w:numPr>
          <w:ilvl w:val="0"/>
          <w:numId w:val="19"/>
        </w:numPr>
        <w:rPr>
          <w:rFonts w:cs="Arial"/>
          <w:sz w:val="24"/>
          <w:szCs w:val="24"/>
        </w:rPr>
      </w:pPr>
      <w:r w:rsidRPr="00061FFB">
        <w:rPr>
          <w:rFonts w:cs="Arial"/>
          <w:b/>
          <w:bCs/>
          <w:sz w:val="24"/>
          <w:szCs w:val="24"/>
        </w:rPr>
        <w:t>Aesthetics &amp; Land Use:</w:t>
      </w:r>
      <w:r w:rsidRPr="00061FFB">
        <w:rPr>
          <w:rFonts w:cs="Arial"/>
          <w:sz w:val="24"/>
          <w:szCs w:val="24"/>
        </w:rPr>
        <w:t xml:space="preserve"> Improved scenic conditions and localized land use changes due to easements and limited structure removal. </w:t>
      </w:r>
    </w:p>
    <w:p w14:paraId="6E44EDF8" w14:textId="2D933C9C" w:rsidR="00061FFB" w:rsidRPr="00061FFB" w:rsidRDefault="00061FFB" w:rsidP="00061FFB">
      <w:pPr>
        <w:pStyle w:val="BodyText"/>
        <w:rPr>
          <w:rFonts w:cs="Arial"/>
          <w:sz w:val="24"/>
          <w:szCs w:val="24"/>
        </w:rPr>
      </w:pPr>
      <w:r w:rsidRPr="00061FFB">
        <w:rPr>
          <w:rFonts w:cs="Arial"/>
          <w:sz w:val="24"/>
          <w:szCs w:val="24"/>
        </w:rPr>
        <w:t>Overall, Alternative 7A would provide watershed-wide benefits and the greatest level of ecological and infrastructure improvement.</w:t>
      </w:r>
    </w:p>
    <w:p w14:paraId="656A40D2" w14:textId="77777777" w:rsidR="00061FFB" w:rsidRPr="00061FFB" w:rsidRDefault="00061FFB" w:rsidP="00061FFB">
      <w:pPr>
        <w:pStyle w:val="BodyText"/>
        <w:rPr>
          <w:rFonts w:cs="Arial"/>
          <w:b/>
          <w:i/>
          <w:sz w:val="24"/>
          <w:szCs w:val="24"/>
          <w:u w:val="single"/>
        </w:rPr>
      </w:pPr>
      <w:r w:rsidRPr="00061FFB">
        <w:rPr>
          <w:rFonts w:cs="Arial"/>
          <w:b/>
          <w:i/>
          <w:sz w:val="24"/>
          <w:szCs w:val="24"/>
          <w:u w:val="single"/>
        </w:rPr>
        <w:t>Alternative 7B (Traditional Drainage Improvements)</w:t>
      </w:r>
    </w:p>
    <w:p w14:paraId="3845B0B3" w14:textId="77777777" w:rsidR="00061FFB" w:rsidRPr="00061FFB" w:rsidRDefault="00061FFB" w:rsidP="00061FFB">
      <w:pPr>
        <w:pStyle w:val="BodyText"/>
        <w:rPr>
          <w:rFonts w:cs="Arial"/>
          <w:sz w:val="24"/>
          <w:szCs w:val="24"/>
        </w:rPr>
      </w:pPr>
      <w:r w:rsidRPr="00061FFB">
        <w:rPr>
          <w:rFonts w:cs="Arial"/>
          <w:b/>
          <w:sz w:val="24"/>
          <w:szCs w:val="24"/>
        </w:rPr>
        <w:lastRenderedPageBreak/>
        <w:t>Short-Term Effects:</w:t>
      </w:r>
      <w:r w:rsidRPr="00061FFB">
        <w:rPr>
          <w:rFonts w:cs="Arial"/>
          <w:sz w:val="24"/>
          <w:szCs w:val="24"/>
        </w:rPr>
        <w:br/>
        <w:t>Similar to Alternative 7A (temporary construction-related disturbances).</w:t>
      </w:r>
    </w:p>
    <w:p w14:paraId="649898E5" w14:textId="77777777" w:rsidR="00061FFB" w:rsidRPr="00061FFB" w:rsidRDefault="00061FFB" w:rsidP="00061FFB">
      <w:pPr>
        <w:pStyle w:val="BodyText"/>
        <w:rPr>
          <w:rFonts w:cs="Arial"/>
          <w:b/>
          <w:i/>
          <w:sz w:val="24"/>
          <w:szCs w:val="24"/>
        </w:rPr>
      </w:pPr>
      <w:r w:rsidRPr="00061FFB">
        <w:rPr>
          <w:rFonts w:cs="Arial"/>
          <w:b/>
          <w:sz w:val="24"/>
          <w:szCs w:val="24"/>
        </w:rPr>
        <w:t>Long-Term Effects</w:t>
      </w:r>
      <w:r w:rsidRPr="00061FFB">
        <w:rPr>
          <w:rFonts w:cs="Arial"/>
          <w:b/>
          <w:i/>
          <w:sz w:val="24"/>
          <w:szCs w:val="24"/>
        </w:rPr>
        <w:t>:</w:t>
      </w:r>
    </w:p>
    <w:p w14:paraId="4D2E692D" w14:textId="77777777" w:rsidR="00061FFB" w:rsidRPr="00061FFB" w:rsidRDefault="00061FFB" w:rsidP="00061FFB">
      <w:pPr>
        <w:pStyle w:val="BodyText"/>
        <w:numPr>
          <w:ilvl w:val="0"/>
          <w:numId w:val="20"/>
        </w:numPr>
        <w:rPr>
          <w:rFonts w:cs="Arial"/>
          <w:sz w:val="24"/>
          <w:szCs w:val="24"/>
        </w:rPr>
      </w:pPr>
      <w:r w:rsidRPr="00061FFB">
        <w:rPr>
          <w:rFonts w:cs="Arial"/>
          <w:sz w:val="24"/>
          <w:szCs w:val="24"/>
        </w:rPr>
        <w:t xml:space="preserve">Provides comparable flood risk reduction to Alternative 7A. </w:t>
      </w:r>
    </w:p>
    <w:p w14:paraId="0885B0FA" w14:textId="77777777" w:rsidR="00061FFB" w:rsidRPr="00061FFB" w:rsidRDefault="00061FFB" w:rsidP="00061FFB">
      <w:pPr>
        <w:pStyle w:val="BodyText"/>
        <w:numPr>
          <w:ilvl w:val="0"/>
          <w:numId w:val="20"/>
        </w:numPr>
        <w:rPr>
          <w:rFonts w:cs="Arial"/>
          <w:sz w:val="24"/>
          <w:szCs w:val="24"/>
        </w:rPr>
      </w:pPr>
      <w:r w:rsidRPr="00061FFB">
        <w:rPr>
          <w:rFonts w:cs="Arial"/>
          <w:sz w:val="24"/>
          <w:szCs w:val="24"/>
        </w:rPr>
        <w:t xml:space="preserve">Results in reduced ecological benefits due to use of riprap-armored channels. </w:t>
      </w:r>
    </w:p>
    <w:p w14:paraId="0BE32131" w14:textId="1FCA2DD4" w:rsidR="00061FFB" w:rsidRPr="00061FFB" w:rsidRDefault="00061FFB" w:rsidP="00061FFB">
      <w:pPr>
        <w:pStyle w:val="BodyText"/>
        <w:numPr>
          <w:ilvl w:val="0"/>
          <w:numId w:val="20"/>
        </w:numPr>
        <w:rPr>
          <w:rFonts w:cs="Arial"/>
          <w:sz w:val="24"/>
          <w:szCs w:val="24"/>
        </w:rPr>
      </w:pPr>
      <w:r w:rsidRPr="00061FFB">
        <w:rPr>
          <w:rFonts w:cs="Arial"/>
          <w:sz w:val="24"/>
          <w:szCs w:val="24"/>
        </w:rPr>
        <w:t>Limit</w:t>
      </w:r>
      <w:r w:rsidR="00837417">
        <w:rPr>
          <w:rFonts w:cs="Arial"/>
          <w:sz w:val="24"/>
          <w:szCs w:val="24"/>
        </w:rPr>
        <w:t>ed</w:t>
      </w:r>
      <w:r w:rsidRPr="00061FFB">
        <w:rPr>
          <w:rFonts w:cs="Arial"/>
          <w:sz w:val="24"/>
          <w:szCs w:val="24"/>
        </w:rPr>
        <w:t xml:space="preserve"> improvements to water quality, habitat, and groundwater recharge. </w:t>
      </w:r>
    </w:p>
    <w:p w14:paraId="237D1B63" w14:textId="77777777" w:rsidR="00061FFB" w:rsidRPr="00061FFB" w:rsidRDefault="00061FFB" w:rsidP="00061FFB">
      <w:pPr>
        <w:pStyle w:val="BodyText"/>
        <w:numPr>
          <w:ilvl w:val="0"/>
          <w:numId w:val="20"/>
        </w:numPr>
        <w:rPr>
          <w:rFonts w:cs="Arial"/>
          <w:sz w:val="24"/>
          <w:szCs w:val="24"/>
        </w:rPr>
      </w:pPr>
      <w:r w:rsidRPr="00061FFB">
        <w:rPr>
          <w:rFonts w:cs="Arial"/>
          <w:sz w:val="24"/>
          <w:szCs w:val="24"/>
        </w:rPr>
        <w:t xml:space="preserve">Results in minor long-term adverse effects to riparian and forested resources due to vegetation loss and hardened channels. </w:t>
      </w:r>
    </w:p>
    <w:p w14:paraId="6A38F1BD" w14:textId="2369B4C0" w:rsidR="00061FFB" w:rsidRPr="00061FFB" w:rsidRDefault="00061FFB" w:rsidP="00061FFB">
      <w:pPr>
        <w:pStyle w:val="BodyText"/>
        <w:rPr>
          <w:rFonts w:cs="Arial"/>
          <w:sz w:val="24"/>
          <w:szCs w:val="24"/>
        </w:rPr>
      </w:pPr>
      <w:r w:rsidRPr="00061FFB">
        <w:rPr>
          <w:rFonts w:cs="Arial"/>
          <w:sz w:val="24"/>
          <w:szCs w:val="24"/>
        </w:rPr>
        <w:t>Overall, Alternative 7B emphasizes flood control but provides fewer environmental co-benefits.</w:t>
      </w:r>
    </w:p>
    <w:p w14:paraId="259EC0B2" w14:textId="77777777" w:rsidR="00061FFB" w:rsidRPr="00061FFB" w:rsidRDefault="00061FFB" w:rsidP="00061FFB">
      <w:pPr>
        <w:pStyle w:val="BodyText"/>
        <w:rPr>
          <w:rFonts w:cs="Arial"/>
          <w:b/>
          <w:i/>
          <w:sz w:val="24"/>
          <w:szCs w:val="24"/>
          <w:u w:val="single"/>
        </w:rPr>
      </w:pPr>
      <w:r w:rsidRPr="00061FFB">
        <w:rPr>
          <w:rFonts w:cs="Arial"/>
          <w:b/>
          <w:i/>
          <w:sz w:val="24"/>
          <w:szCs w:val="24"/>
          <w:u w:val="single"/>
        </w:rPr>
        <w:t>MNMB Alternative (Sites 1, 2, 5, and 6 Only)</w:t>
      </w:r>
    </w:p>
    <w:p w14:paraId="565328C1" w14:textId="6058DC71" w:rsidR="00061FFB" w:rsidRPr="00061FFB" w:rsidRDefault="00061FFB" w:rsidP="00061FFB">
      <w:pPr>
        <w:pStyle w:val="BodyText"/>
        <w:rPr>
          <w:rFonts w:cs="Arial"/>
          <w:sz w:val="24"/>
          <w:szCs w:val="24"/>
        </w:rPr>
      </w:pPr>
      <w:r w:rsidRPr="00061FFB">
        <w:rPr>
          <w:rFonts w:cs="Arial"/>
          <w:b/>
          <w:sz w:val="24"/>
          <w:szCs w:val="24"/>
        </w:rPr>
        <w:t>Short-Term Effects:</w:t>
      </w:r>
      <w:r w:rsidRPr="00061FFB">
        <w:rPr>
          <w:rFonts w:cs="Arial"/>
          <w:sz w:val="24"/>
          <w:szCs w:val="24"/>
        </w:rPr>
        <w:br/>
        <w:t>Similar temporary construction impacts but limited to fewer areas.</w:t>
      </w:r>
    </w:p>
    <w:p w14:paraId="4F4F67E0" w14:textId="77777777" w:rsidR="00061FFB" w:rsidRPr="00061FFB" w:rsidRDefault="00061FFB" w:rsidP="00061FFB">
      <w:pPr>
        <w:pStyle w:val="BodyText"/>
        <w:rPr>
          <w:rFonts w:cs="Arial"/>
          <w:sz w:val="24"/>
          <w:szCs w:val="24"/>
        </w:rPr>
      </w:pPr>
      <w:r w:rsidRPr="00061FFB">
        <w:rPr>
          <w:rFonts w:cs="Arial"/>
          <w:b/>
          <w:sz w:val="24"/>
          <w:szCs w:val="24"/>
        </w:rPr>
        <w:t>Long-Term Effects:</w:t>
      </w:r>
    </w:p>
    <w:p w14:paraId="3450EE91" w14:textId="77777777" w:rsidR="00061FFB" w:rsidRPr="00061FFB" w:rsidRDefault="00061FFB" w:rsidP="00061FFB">
      <w:pPr>
        <w:pStyle w:val="BodyText"/>
        <w:numPr>
          <w:ilvl w:val="0"/>
          <w:numId w:val="21"/>
        </w:numPr>
        <w:rPr>
          <w:rFonts w:cs="Arial"/>
          <w:sz w:val="24"/>
          <w:szCs w:val="24"/>
        </w:rPr>
      </w:pPr>
      <w:r w:rsidRPr="00061FFB">
        <w:rPr>
          <w:rFonts w:cs="Arial"/>
          <w:sz w:val="24"/>
          <w:szCs w:val="24"/>
        </w:rPr>
        <w:t xml:space="preserve">Provides localized flood reduction and environmental benefits. </w:t>
      </w:r>
    </w:p>
    <w:p w14:paraId="1FDD03A0" w14:textId="77777777" w:rsidR="00061FFB" w:rsidRPr="00061FFB" w:rsidRDefault="00061FFB" w:rsidP="00061FFB">
      <w:pPr>
        <w:pStyle w:val="BodyText"/>
        <w:numPr>
          <w:ilvl w:val="0"/>
          <w:numId w:val="21"/>
        </w:numPr>
        <w:rPr>
          <w:rFonts w:cs="Arial"/>
          <w:sz w:val="24"/>
          <w:szCs w:val="24"/>
        </w:rPr>
      </w:pPr>
      <w:r w:rsidRPr="00061FFB">
        <w:rPr>
          <w:rFonts w:cs="Arial"/>
          <w:sz w:val="24"/>
          <w:szCs w:val="24"/>
        </w:rPr>
        <w:t xml:space="preserve">Improves water quality, habitat, and infiltration within treated areas. </w:t>
      </w:r>
    </w:p>
    <w:p w14:paraId="7CE0C785" w14:textId="77777777" w:rsidR="00061FFB" w:rsidRPr="00061FFB" w:rsidRDefault="00061FFB" w:rsidP="00061FFB">
      <w:pPr>
        <w:pStyle w:val="BodyText"/>
        <w:numPr>
          <w:ilvl w:val="0"/>
          <w:numId w:val="21"/>
        </w:numPr>
        <w:rPr>
          <w:rFonts w:cs="Arial"/>
          <w:sz w:val="24"/>
          <w:szCs w:val="24"/>
        </w:rPr>
      </w:pPr>
      <w:r w:rsidRPr="00061FFB">
        <w:rPr>
          <w:rFonts w:cs="Arial"/>
          <w:sz w:val="24"/>
          <w:szCs w:val="24"/>
        </w:rPr>
        <w:t xml:space="preserve">Leaves Sites 3 and 4 unaddressed, resulting in continued flooding, erosion, and degraded conditions in those areas. </w:t>
      </w:r>
    </w:p>
    <w:p w14:paraId="5114BD99" w14:textId="40EC43CF" w:rsidR="00061FFB" w:rsidRPr="00061FFB" w:rsidRDefault="00061FFB" w:rsidP="00061FFB">
      <w:pPr>
        <w:pStyle w:val="BodyText"/>
        <w:rPr>
          <w:rFonts w:cs="Arial"/>
          <w:sz w:val="24"/>
          <w:szCs w:val="24"/>
        </w:rPr>
      </w:pPr>
      <w:r w:rsidRPr="00061FFB">
        <w:rPr>
          <w:rFonts w:cs="Arial"/>
          <w:sz w:val="24"/>
          <w:szCs w:val="24"/>
        </w:rPr>
        <w:t>Overall, this alternative provides cost-efficient but spatially limited benefits and does not achieve full watershed improvement.</w:t>
      </w:r>
    </w:p>
    <w:p w14:paraId="23BA7A63" w14:textId="77777777" w:rsidR="00061FFB" w:rsidRPr="00061FFB" w:rsidRDefault="00061FFB" w:rsidP="00061FFB">
      <w:pPr>
        <w:pStyle w:val="BodyText"/>
        <w:rPr>
          <w:rFonts w:cs="Arial"/>
          <w:b/>
          <w:i/>
          <w:sz w:val="24"/>
          <w:szCs w:val="24"/>
          <w:u w:val="single"/>
        </w:rPr>
      </w:pPr>
      <w:r w:rsidRPr="00061FFB">
        <w:rPr>
          <w:rFonts w:cs="Arial"/>
          <w:b/>
          <w:i/>
          <w:sz w:val="24"/>
          <w:szCs w:val="24"/>
          <w:u w:val="single"/>
        </w:rPr>
        <w:t>Cumulative Effects</w:t>
      </w:r>
    </w:p>
    <w:p w14:paraId="596D5681" w14:textId="41950EAC" w:rsidR="00213A45" w:rsidRPr="00E330B6" w:rsidRDefault="00061FFB" w:rsidP="00213A45">
      <w:pPr>
        <w:pStyle w:val="BodyText"/>
        <w:rPr>
          <w:rFonts w:cs="Arial"/>
          <w:sz w:val="24"/>
          <w:szCs w:val="24"/>
        </w:rPr>
      </w:pPr>
      <w:r w:rsidRPr="00061FFB">
        <w:rPr>
          <w:rFonts w:cs="Arial"/>
          <w:sz w:val="24"/>
          <w:szCs w:val="24"/>
        </w:rPr>
        <w:t>No significant cumulative impacts are anticipated. Other past and reasonably foreseeable projects are limited in scope, completed, or not expected to overlap in time or location. Minor temporary cumulative effects (e.g., construction-related noise or traffic) may occur but would be short-term and localized.</w:t>
      </w:r>
    </w:p>
    <w:p w14:paraId="5DBE3B0A" w14:textId="0FDA78AF" w:rsidR="008E3F40" w:rsidRPr="00E330B6" w:rsidRDefault="6E0BA61C" w:rsidP="53D5CDC8">
      <w:pPr>
        <w:rPr>
          <w:b/>
          <w:bCs/>
          <w:i/>
          <w:iCs/>
        </w:rPr>
      </w:pPr>
      <w:r w:rsidRPr="00E330B6">
        <w:rPr>
          <w:b/>
          <w:bCs/>
          <w:i/>
          <w:iCs/>
        </w:rPr>
        <w:t>What are the</w:t>
      </w:r>
      <w:r w:rsidR="008E3F40" w:rsidRPr="00E330B6">
        <w:rPr>
          <w:b/>
          <w:bCs/>
          <w:i/>
          <w:iCs/>
        </w:rPr>
        <w:t xml:space="preserve"> negative environmental impacts or consequences to public health and safety, economics, or the quality of life of the American people if the proposed action or alternatives (if any) are not implemented? </w:t>
      </w:r>
    </w:p>
    <w:p w14:paraId="324979EC" w14:textId="77777777" w:rsidR="00E330B6" w:rsidRPr="00E330B6" w:rsidRDefault="00E330B6" w:rsidP="00E330B6">
      <w:pPr>
        <w:pStyle w:val="BodyText"/>
        <w:rPr>
          <w:sz w:val="24"/>
          <w:szCs w:val="24"/>
        </w:rPr>
      </w:pPr>
      <w:r w:rsidRPr="00E330B6">
        <w:rPr>
          <w:sz w:val="24"/>
          <w:szCs w:val="24"/>
        </w:rPr>
        <w:t>If no action is taken:</w:t>
      </w:r>
    </w:p>
    <w:p w14:paraId="47D723A8" w14:textId="77777777" w:rsidR="00E330B6" w:rsidRPr="00E330B6" w:rsidRDefault="00E330B6" w:rsidP="00E330B6">
      <w:pPr>
        <w:pStyle w:val="BodyText"/>
        <w:numPr>
          <w:ilvl w:val="0"/>
          <w:numId w:val="24"/>
        </w:numPr>
        <w:rPr>
          <w:sz w:val="24"/>
          <w:szCs w:val="24"/>
        </w:rPr>
      </w:pPr>
      <w:r w:rsidRPr="00E330B6">
        <w:rPr>
          <w:sz w:val="24"/>
          <w:szCs w:val="24"/>
        </w:rPr>
        <w:t xml:space="preserve">Flood risks to homes, infrastructure, and roadways would persist or worsen </w:t>
      </w:r>
    </w:p>
    <w:p w14:paraId="237FC477" w14:textId="77777777" w:rsidR="00E330B6" w:rsidRPr="00E330B6" w:rsidRDefault="00E330B6" w:rsidP="00E330B6">
      <w:pPr>
        <w:pStyle w:val="BodyText"/>
        <w:numPr>
          <w:ilvl w:val="0"/>
          <w:numId w:val="24"/>
        </w:numPr>
        <w:rPr>
          <w:sz w:val="24"/>
          <w:szCs w:val="24"/>
        </w:rPr>
      </w:pPr>
      <w:r w:rsidRPr="00E330B6">
        <w:rPr>
          <w:sz w:val="24"/>
          <w:szCs w:val="24"/>
        </w:rPr>
        <w:t xml:space="preserve">Water quality degradation and erosion would continue </w:t>
      </w:r>
    </w:p>
    <w:p w14:paraId="77A0DA4D" w14:textId="77777777" w:rsidR="00E330B6" w:rsidRPr="00E330B6" w:rsidRDefault="00E330B6" w:rsidP="00E330B6">
      <w:pPr>
        <w:pStyle w:val="BodyText"/>
        <w:numPr>
          <w:ilvl w:val="0"/>
          <w:numId w:val="24"/>
        </w:numPr>
        <w:rPr>
          <w:sz w:val="24"/>
          <w:szCs w:val="24"/>
        </w:rPr>
      </w:pPr>
      <w:r w:rsidRPr="00E330B6">
        <w:rPr>
          <w:sz w:val="24"/>
          <w:szCs w:val="24"/>
        </w:rPr>
        <w:t xml:space="preserve">Habitat conditions would decline over time </w:t>
      </w:r>
    </w:p>
    <w:p w14:paraId="70E3AA57" w14:textId="77777777" w:rsidR="00E330B6" w:rsidRPr="00E330B6" w:rsidRDefault="00E330B6" w:rsidP="00E330B6">
      <w:pPr>
        <w:pStyle w:val="BodyText"/>
        <w:numPr>
          <w:ilvl w:val="0"/>
          <w:numId w:val="24"/>
        </w:numPr>
        <w:rPr>
          <w:sz w:val="24"/>
          <w:szCs w:val="24"/>
        </w:rPr>
      </w:pPr>
      <w:r w:rsidRPr="00E330B6">
        <w:rPr>
          <w:sz w:val="24"/>
          <w:szCs w:val="24"/>
        </w:rPr>
        <w:t xml:space="preserve">Public health and safety risks would remain elevated </w:t>
      </w:r>
    </w:p>
    <w:p w14:paraId="690ABADF" w14:textId="77777777" w:rsidR="00E330B6" w:rsidRPr="00E330B6" w:rsidRDefault="00E330B6" w:rsidP="00E330B6">
      <w:pPr>
        <w:pStyle w:val="BodyText"/>
        <w:numPr>
          <w:ilvl w:val="0"/>
          <w:numId w:val="24"/>
        </w:numPr>
        <w:rPr>
          <w:sz w:val="24"/>
          <w:szCs w:val="24"/>
        </w:rPr>
      </w:pPr>
      <w:r w:rsidRPr="00E330B6">
        <w:rPr>
          <w:sz w:val="24"/>
          <w:szCs w:val="24"/>
        </w:rPr>
        <w:t xml:space="preserve">Economic losses from repeated flood damage would continue </w:t>
      </w:r>
    </w:p>
    <w:p w14:paraId="001C490C" w14:textId="6210D415" w:rsidR="00993BBE" w:rsidRPr="00FC0227" w:rsidRDefault="00E330B6" w:rsidP="00993BBE">
      <w:pPr>
        <w:pStyle w:val="BodyText"/>
      </w:pPr>
      <w:r w:rsidRPr="00E330B6">
        <w:rPr>
          <w:sz w:val="24"/>
          <w:szCs w:val="24"/>
        </w:rPr>
        <w:t>This represents a long-term adverse condition across environmental, social, and economic resources</w:t>
      </w:r>
      <w:r w:rsidRPr="00E330B6">
        <w:t>.</w:t>
      </w:r>
    </w:p>
    <w:p w14:paraId="23F03286" w14:textId="25736C8C" w:rsidR="00F06807" w:rsidRDefault="00F93469" w:rsidP="00F93469">
      <w:pPr>
        <w:pStyle w:val="BodyText"/>
        <w:rPr>
          <w:sz w:val="24"/>
          <w:szCs w:val="24"/>
        </w:rPr>
      </w:pPr>
      <w:r w:rsidRPr="00C92816">
        <w:rPr>
          <w:sz w:val="24"/>
          <w:szCs w:val="24"/>
        </w:rPr>
        <w:lastRenderedPageBreak/>
        <w:t xml:space="preserve">Table </w:t>
      </w:r>
      <w:r w:rsidR="00C92816" w:rsidRPr="00C92816">
        <w:rPr>
          <w:sz w:val="24"/>
          <w:szCs w:val="24"/>
        </w:rPr>
        <w:t>3</w:t>
      </w:r>
      <w:r w:rsidRPr="00C92816">
        <w:rPr>
          <w:sz w:val="24"/>
          <w:szCs w:val="24"/>
        </w:rPr>
        <w:t xml:space="preserve"> summarizes the short and long-term effects and cumulative effects of the </w:t>
      </w:r>
      <w:r w:rsidR="00317C27" w:rsidRPr="00C92816">
        <w:rPr>
          <w:sz w:val="24"/>
          <w:szCs w:val="24"/>
        </w:rPr>
        <w:t xml:space="preserve">No Action and Action </w:t>
      </w:r>
      <w:r w:rsidRPr="00C92816">
        <w:rPr>
          <w:sz w:val="24"/>
          <w:szCs w:val="24"/>
        </w:rPr>
        <w:t>Alternatives on resources of concern</w:t>
      </w:r>
      <w:r w:rsidR="00F9179D" w:rsidRPr="00C92816">
        <w:rPr>
          <w:sz w:val="24"/>
          <w:szCs w:val="24"/>
        </w:rPr>
        <w:t>.</w:t>
      </w:r>
      <w:r w:rsidR="00C812E7" w:rsidRPr="00C92816">
        <w:rPr>
          <w:sz w:val="24"/>
          <w:szCs w:val="24"/>
        </w:rPr>
        <w:t xml:space="preserve"> Table </w:t>
      </w:r>
      <w:r w:rsidR="00C92816" w:rsidRPr="00C92816">
        <w:rPr>
          <w:sz w:val="24"/>
          <w:szCs w:val="24"/>
        </w:rPr>
        <w:t>4</w:t>
      </w:r>
      <w:r w:rsidR="00C812E7" w:rsidRPr="00C92816">
        <w:rPr>
          <w:sz w:val="24"/>
          <w:szCs w:val="24"/>
        </w:rPr>
        <w:t xml:space="preserve"> identifies</w:t>
      </w:r>
      <w:r w:rsidR="00C812E7" w:rsidRPr="00C812E7">
        <w:rPr>
          <w:sz w:val="24"/>
          <w:szCs w:val="24"/>
        </w:rPr>
        <w:t xml:space="preserve"> the specific resources for which mitigation measures and BMPs shall be applied, including construction-phase controls, permitting requirements, post-construction monitoring, and any agency coordination or consultation that must be completed prior to or during implementation of the Preferred Alternative.</w:t>
      </w:r>
    </w:p>
    <w:p w14:paraId="61FC5ECA" w14:textId="77777777" w:rsidR="00F9179D" w:rsidRPr="00F93469" w:rsidRDefault="00F9179D" w:rsidP="00F93469">
      <w:pPr>
        <w:pStyle w:val="BodyText"/>
        <w:rPr>
          <w:sz w:val="24"/>
          <w:szCs w:val="24"/>
        </w:rPr>
      </w:pPr>
    </w:p>
    <w:p w14:paraId="0BADBBC4" w14:textId="77777777" w:rsidR="00261DA3" w:rsidRPr="00FC16FD" w:rsidRDefault="00261DA3" w:rsidP="000B2ED4">
      <w:pPr>
        <w:rPr>
          <w:b/>
        </w:rPr>
        <w:sectPr w:rsidR="00261DA3" w:rsidRPr="00FC16FD" w:rsidSect="00AB2DD9">
          <w:type w:val="continuous"/>
          <w:pgSz w:w="12240" w:h="15840"/>
          <w:pgMar w:top="1440" w:right="1440" w:bottom="1440" w:left="1440" w:header="720" w:footer="720" w:gutter="0"/>
          <w:cols w:space="720"/>
          <w:docGrid w:linePitch="360"/>
        </w:sectPr>
      </w:pPr>
    </w:p>
    <w:p w14:paraId="03701698" w14:textId="3A966B8A" w:rsidR="006B25CD" w:rsidRPr="005E01F1" w:rsidRDefault="00F93469" w:rsidP="006B25CD">
      <w:pPr>
        <w:pStyle w:val="BodyText"/>
        <w:jc w:val="center"/>
        <w:rPr>
          <w:rFonts w:asciiTheme="minorHAnsi" w:hAnsiTheme="minorHAnsi" w:cstheme="minorHAnsi"/>
          <w:b/>
          <w:bCs/>
          <w:sz w:val="24"/>
          <w:szCs w:val="24"/>
        </w:rPr>
      </w:pPr>
      <w:r w:rsidRPr="00C92816">
        <w:rPr>
          <w:rFonts w:asciiTheme="minorHAnsi" w:hAnsiTheme="minorHAnsi" w:cstheme="minorHAnsi"/>
          <w:b/>
          <w:bCs/>
          <w:sz w:val="24"/>
          <w:szCs w:val="24"/>
        </w:rPr>
        <w:lastRenderedPageBreak/>
        <w:t xml:space="preserve">Table </w:t>
      </w:r>
      <w:r w:rsidR="00856AB3" w:rsidRPr="00C92816">
        <w:rPr>
          <w:rFonts w:asciiTheme="minorHAnsi" w:hAnsiTheme="minorHAnsi" w:cstheme="minorHAnsi"/>
          <w:b/>
          <w:bCs/>
          <w:sz w:val="24"/>
          <w:szCs w:val="24"/>
        </w:rPr>
        <w:t>3</w:t>
      </w:r>
      <w:r w:rsidRPr="00C92816">
        <w:rPr>
          <w:rFonts w:asciiTheme="minorHAnsi" w:hAnsiTheme="minorHAnsi" w:cstheme="minorHAnsi"/>
          <w:b/>
          <w:bCs/>
          <w:sz w:val="24"/>
          <w:szCs w:val="24"/>
        </w:rPr>
        <w:t xml:space="preserve">. </w:t>
      </w:r>
      <w:r w:rsidR="006B25CD" w:rsidRPr="00C92816">
        <w:rPr>
          <w:rFonts w:asciiTheme="minorHAnsi" w:hAnsiTheme="minorHAnsi" w:cstheme="minorHAnsi"/>
          <w:b/>
          <w:bCs/>
          <w:sz w:val="24"/>
          <w:szCs w:val="24"/>
        </w:rPr>
        <w:t>Summary of Environmental Effects</w:t>
      </w:r>
    </w:p>
    <w:tbl>
      <w:tblPr>
        <w:tblStyle w:val="HWTableStyle"/>
        <w:tblW w:w="5000" w:type="pct"/>
        <w:tblLook w:val="0000" w:firstRow="0" w:lastRow="0" w:firstColumn="0" w:lastColumn="0" w:noHBand="0" w:noVBand="0"/>
      </w:tblPr>
      <w:tblGrid>
        <w:gridCol w:w="2700"/>
        <w:gridCol w:w="4726"/>
        <w:gridCol w:w="4726"/>
        <w:gridCol w:w="4726"/>
        <w:gridCol w:w="4722"/>
      </w:tblGrid>
      <w:tr w:rsidR="00F12F53" w:rsidRPr="005E01F1" w14:paraId="3DAF86BE" w14:textId="77777777" w:rsidTr="00494588">
        <w:trPr>
          <w:trHeight w:val="883"/>
          <w:tblHeader/>
        </w:trPr>
        <w:tc>
          <w:tcPr>
            <w:tcW w:w="625" w:type="pct"/>
            <w:tcBorders>
              <w:top w:val="single" w:sz="12" w:space="0" w:color="1D4339"/>
              <w:bottom w:val="single" w:sz="12" w:space="0" w:color="auto"/>
            </w:tcBorders>
            <w:vAlign w:val="center"/>
          </w:tcPr>
          <w:p w14:paraId="7E1F7CBD" w14:textId="77777777" w:rsidR="006B25CD" w:rsidRPr="005E01F1" w:rsidRDefault="006B25CD" w:rsidP="00494588">
            <w:pPr>
              <w:pStyle w:val="TableHeadingCentered"/>
              <w:jc w:val="left"/>
              <w:rPr>
                <w:rFonts w:asciiTheme="minorHAnsi" w:hAnsiTheme="minorHAnsi" w:cstheme="minorHAnsi"/>
              </w:rPr>
            </w:pPr>
            <w:r w:rsidRPr="005E01F1">
              <w:rPr>
                <w:rFonts w:asciiTheme="minorHAnsi" w:hAnsiTheme="minorHAnsi" w:cstheme="minorHAnsi"/>
              </w:rPr>
              <w:t>Resource</w:t>
            </w:r>
          </w:p>
        </w:tc>
        <w:tc>
          <w:tcPr>
            <w:tcW w:w="1094" w:type="pct"/>
            <w:tcBorders>
              <w:top w:val="single" w:sz="12" w:space="0" w:color="1D4339"/>
              <w:bottom w:val="single" w:sz="12" w:space="0" w:color="auto"/>
            </w:tcBorders>
            <w:vAlign w:val="center"/>
          </w:tcPr>
          <w:p w14:paraId="19014F5B" w14:textId="77777777" w:rsidR="006B25CD" w:rsidRPr="005E01F1" w:rsidRDefault="006B25CD" w:rsidP="00494588">
            <w:pPr>
              <w:pStyle w:val="TableHeadingCentered"/>
              <w:jc w:val="left"/>
              <w:rPr>
                <w:rFonts w:asciiTheme="minorHAnsi" w:hAnsiTheme="minorHAnsi" w:cstheme="minorHAnsi"/>
              </w:rPr>
            </w:pPr>
            <w:r w:rsidRPr="005E01F1">
              <w:rPr>
                <w:rFonts w:asciiTheme="minorHAnsi" w:hAnsiTheme="minorHAnsi" w:cstheme="minorHAnsi"/>
              </w:rPr>
              <w:t>No Action/FWOFI</w:t>
            </w:r>
          </w:p>
        </w:tc>
        <w:tc>
          <w:tcPr>
            <w:tcW w:w="1094" w:type="pct"/>
            <w:tcBorders>
              <w:top w:val="single" w:sz="12" w:space="0" w:color="1D4339"/>
              <w:bottom w:val="single" w:sz="12" w:space="0" w:color="auto"/>
            </w:tcBorders>
            <w:vAlign w:val="center"/>
          </w:tcPr>
          <w:p w14:paraId="624E10BA" w14:textId="77777777" w:rsidR="006B25CD" w:rsidRPr="005E01F1" w:rsidRDefault="006B25CD" w:rsidP="00494588">
            <w:pPr>
              <w:pStyle w:val="TableHeadingCentered"/>
              <w:jc w:val="left"/>
              <w:rPr>
                <w:rFonts w:asciiTheme="minorHAnsi" w:hAnsiTheme="minorHAnsi" w:cstheme="minorHAnsi"/>
              </w:rPr>
            </w:pPr>
            <w:r w:rsidRPr="005E01F1">
              <w:rPr>
                <w:rFonts w:asciiTheme="minorHAnsi" w:hAnsiTheme="minorHAnsi" w:cstheme="minorHAnsi"/>
              </w:rPr>
              <w:t>Alternative 7A (Preferred Alternative): Combined Sites NBS-Focused Drainage Improvements</w:t>
            </w:r>
          </w:p>
        </w:tc>
        <w:tc>
          <w:tcPr>
            <w:tcW w:w="1094" w:type="pct"/>
            <w:tcBorders>
              <w:top w:val="single" w:sz="12" w:space="0" w:color="1D4339"/>
              <w:bottom w:val="single" w:sz="12" w:space="0" w:color="auto"/>
            </w:tcBorders>
            <w:vAlign w:val="center"/>
          </w:tcPr>
          <w:p w14:paraId="67E49206" w14:textId="77777777" w:rsidR="006B25CD" w:rsidRPr="005E01F1" w:rsidRDefault="006B25CD" w:rsidP="00494588">
            <w:pPr>
              <w:pStyle w:val="TableHeadingCentered"/>
              <w:jc w:val="left"/>
              <w:rPr>
                <w:rFonts w:asciiTheme="minorHAnsi" w:hAnsiTheme="minorHAnsi" w:cstheme="minorHAnsi"/>
              </w:rPr>
            </w:pPr>
            <w:r w:rsidRPr="005E01F1">
              <w:rPr>
                <w:rFonts w:asciiTheme="minorHAnsi" w:hAnsiTheme="minorHAnsi" w:cstheme="minorHAnsi"/>
              </w:rPr>
              <w:t xml:space="preserve">Alternative 7B: Combined Sites </w:t>
            </w:r>
            <w:r w:rsidRPr="005E01F1" w:rsidDel="009C5B20">
              <w:rPr>
                <w:rFonts w:asciiTheme="minorHAnsi" w:hAnsiTheme="minorHAnsi" w:cstheme="minorHAnsi"/>
              </w:rPr>
              <w:t>Traditional-Focused</w:t>
            </w:r>
            <w:r w:rsidRPr="005E01F1">
              <w:rPr>
                <w:rFonts w:asciiTheme="minorHAnsi" w:hAnsiTheme="minorHAnsi" w:cstheme="minorHAnsi"/>
              </w:rPr>
              <w:t xml:space="preserve"> Drainage Improvements</w:t>
            </w:r>
          </w:p>
        </w:tc>
        <w:tc>
          <w:tcPr>
            <w:tcW w:w="1094" w:type="pct"/>
            <w:tcBorders>
              <w:top w:val="single" w:sz="12" w:space="0" w:color="1D4339"/>
              <w:bottom w:val="single" w:sz="12" w:space="0" w:color="auto"/>
            </w:tcBorders>
            <w:vAlign w:val="center"/>
          </w:tcPr>
          <w:p w14:paraId="46C2E3F2" w14:textId="77777777" w:rsidR="006B25CD" w:rsidRPr="005E01F1" w:rsidRDefault="006B25CD" w:rsidP="00494588">
            <w:pPr>
              <w:pStyle w:val="TableHeadingCentered"/>
              <w:jc w:val="left"/>
              <w:rPr>
                <w:rFonts w:asciiTheme="minorHAnsi" w:hAnsiTheme="minorHAnsi" w:cstheme="minorHAnsi"/>
              </w:rPr>
            </w:pPr>
            <w:r w:rsidRPr="005E01F1">
              <w:rPr>
                <w:rFonts w:asciiTheme="minorHAnsi" w:hAnsiTheme="minorHAnsi" w:cstheme="minorHAnsi"/>
              </w:rPr>
              <w:t>Maximum Net Monetized Benefits (MNMB) Alternative: Combination of Alternatives 1A, 2A, 5A, and 6A</w:t>
            </w:r>
          </w:p>
        </w:tc>
      </w:tr>
      <w:tr w:rsidR="00BE23A7" w:rsidRPr="005E01F1" w14:paraId="06F20237" w14:textId="77777777" w:rsidTr="00494588">
        <w:trPr>
          <w:cantSplit/>
        </w:trPr>
        <w:tc>
          <w:tcPr>
            <w:tcW w:w="625" w:type="pct"/>
            <w:tcBorders>
              <w:top w:val="single" w:sz="12" w:space="0" w:color="auto"/>
              <w:bottom w:val="single" w:sz="4" w:space="0" w:color="688D81"/>
              <w:right w:val="nil"/>
            </w:tcBorders>
          </w:tcPr>
          <w:p w14:paraId="11D0F9F9"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b/>
                <w:bCs/>
              </w:rPr>
              <w:t>Soil-Related Concerns</w:t>
            </w:r>
          </w:p>
        </w:tc>
        <w:tc>
          <w:tcPr>
            <w:tcW w:w="1094" w:type="pct"/>
            <w:tcBorders>
              <w:top w:val="single" w:sz="12" w:space="0" w:color="auto"/>
              <w:left w:val="nil"/>
              <w:bottom w:val="single" w:sz="4" w:space="0" w:color="688D81"/>
              <w:right w:val="nil"/>
            </w:tcBorders>
          </w:tcPr>
          <w:p w14:paraId="19127BDC" w14:textId="77777777" w:rsidR="006B25CD" w:rsidRPr="005E01F1" w:rsidRDefault="006B25CD" w:rsidP="00494588">
            <w:pPr>
              <w:pStyle w:val="TableTextLeft"/>
              <w:rPr>
                <w:rFonts w:asciiTheme="minorHAnsi" w:hAnsiTheme="minorHAnsi" w:cstheme="minorHAnsi"/>
                <w:i/>
                <w:iCs/>
              </w:rPr>
            </w:pPr>
          </w:p>
        </w:tc>
        <w:tc>
          <w:tcPr>
            <w:tcW w:w="1094" w:type="pct"/>
            <w:tcBorders>
              <w:top w:val="single" w:sz="12" w:space="0" w:color="auto"/>
              <w:left w:val="nil"/>
              <w:bottom w:val="single" w:sz="4" w:space="0" w:color="688D81"/>
              <w:right w:val="nil"/>
            </w:tcBorders>
          </w:tcPr>
          <w:p w14:paraId="75265573" w14:textId="77777777" w:rsidR="006B25CD" w:rsidRPr="005E01F1" w:rsidRDefault="006B25CD" w:rsidP="00494588">
            <w:pPr>
              <w:pStyle w:val="TableTextLeft"/>
              <w:rPr>
                <w:rFonts w:asciiTheme="minorHAnsi" w:hAnsiTheme="minorHAnsi" w:cstheme="minorHAnsi"/>
                <w:i/>
                <w:iCs/>
              </w:rPr>
            </w:pPr>
          </w:p>
        </w:tc>
        <w:tc>
          <w:tcPr>
            <w:tcW w:w="1094" w:type="pct"/>
            <w:tcBorders>
              <w:top w:val="single" w:sz="12" w:space="0" w:color="auto"/>
              <w:left w:val="nil"/>
              <w:bottom w:val="single" w:sz="4" w:space="0" w:color="688D81"/>
              <w:right w:val="nil"/>
            </w:tcBorders>
          </w:tcPr>
          <w:p w14:paraId="5AA91543" w14:textId="77777777" w:rsidR="006B25CD" w:rsidRPr="005E01F1" w:rsidRDefault="006B25CD" w:rsidP="00494588">
            <w:pPr>
              <w:pStyle w:val="TableTextLeft"/>
              <w:rPr>
                <w:rFonts w:asciiTheme="minorHAnsi" w:hAnsiTheme="minorHAnsi" w:cstheme="minorHAnsi"/>
                <w:i/>
                <w:iCs/>
              </w:rPr>
            </w:pPr>
          </w:p>
        </w:tc>
        <w:tc>
          <w:tcPr>
            <w:tcW w:w="1094" w:type="pct"/>
            <w:tcBorders>
              <w:top w:val="single" w:sz="12" w:space="0" w:color="auto"/>
              <w:left w:val="nil"/>
              <w:bottom w:val="single" w:sz="4" w:space="0" w:color="688D81"/>
            </w:tcBorders>
          </w:tcPr>
          <w:p w14:paraId="23A1882E" w14:textId="77777777" w:rsidR="006B25CD" w:rsidRPr="005E01F1" w:rsidRDefault="006B25CD" w:rsidP="00494588">
            <w:pPr>
              <w:pStyle w:val="TableTextLeft"/>
              <w:rPr>
                <w:rFonts w:asciiTheme="minorHAnsi" w:hAnsiTheme="minorHAnsi" w:cstheme="minorHAnsi"/>
                <w:i/>
                <w:iCs/>
              </w:rPr>
            </w:pPr>
          </w:p>
        </w:tc>
      </w:tr>
      <w:tr w:rsidR="007454FA" w:rsidRPr="005E01F1" w14:paraId="45BD06A9" w14:textId="77777777" w:rsidTr="00494588">
        <w:trPr>
          <w:cantSplit/>
        </w:trPr>
        <w:tc>
          <w:tcPr>
            <w:tcW w:w="625" w:type="pct"/>
            <w:tcBorders>
              <w:top w:val="single" w:sz="4" w:space="0" w:color="688D81"/>
            </w:tcBorders>
          </w:tcPr>
          <w:p w14:paraId="0D4B9F9F"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Soil Resources</w:t>
            </w:r>
          </w:p>
        </w:tc>
        <w:tc>
          <w:tcPr>
            <w:tcW w:w="1094" w:type="pct"/>
            <w:tcBorders>
              <w:top w:val="single" w:sz="4" w:space="0" w:color="688D81"/>
            </w:tcBorders>
          </w:tcPr>
          <w:p w14:paraId="29374D9C"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Adverse effect (long term)</w:t>
            </w:r>
            <w:r w:rsidRPr="005E01F1">
              <w:rPr>
                <w:rFonts w:asciiTheme="minorHAnsi" w:hAnsiTheme="minorHAnsi" w:cstheme="minorHAnsi"/>
              </w:rPr>
              <w:t>:</w:t>
            </w:r>
            <w:r w:rsidRPr="005E01F1">
              <w:rPr>
                <w:rFonts w:asciiTheme="minorHAnsi" w:hAnsiTheme="minorHAnsi" w:cstheme="minorHAnsi"/>
                <w:i/>
                <w:iCs/>
              </w:rPr>
              <w:t xml:space="preserve"> </w:t>
            </w:r>
            <w:r w:rsidRPr="005E01F1">
              <w:rPr>
                <w:rFonts w:asciiTheme="minorHAnsi" w:hAnsiTheme="minorHAnsi" w:cstheme="minorHAnsi"/>
              </w:rPr>
              <w:t>There would be no change from existing conditions. Erosion is currently occurring at multiple locations along conveyance/major drainage system channels and would continue unchecked under the No Action/FWOFI Alternative, leading to long-term degradation of soil stability and quality.</w:t>
            </w:r>
          </w:p>
          <w:p w14:paraId="49A93203"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Continued erosion under No Action would contribute to cumulative soil degradation in the region over time.</w:t>
            </w:r>
          </w:p>
          <w:p w14:paraId="7AF07CD8" w14:textId="77777777" w:rsidR="006B25CD" w:rsidRPr="005E01F1" w:rsidRDefault="006B25CD" w:rsidP="00494588">
            <w:pPr>
              <w:pStyle w:val="TableTextLeft"/>
              <w:rPr>
                <w:rFonts w:asciiTheme="minorHAnsi" w:hAnsiTheme="minorHAnsi" w:cstheme="minorHAnsi"/>
                <w:i/>
                <w:iCs/>
              </w:rPr>
            </w:pPr>
          </w:p>
        </w:tc>
        <w:tc>
          <w:tcPr>
            <w:tcW w:w="1094" w:type="pct"/>
            <w:tcBorders>
              <w:top w:val="single" w:sz="4" w:space="0" w:color="688D81"/>
            </w:tcBorders>
          </w:tcPr>
          <w:p w14:paraId="76F26FE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Construction activities, including clearing, grading, and excavation, would result in temporary disturbance to soils. Construction BMPs, as required by the SWPPP, would minimize erosion and sedimentation. These measures would also prevent cumulative adverse effects to soils and water quality.</w:t>
            </w:r>
          </w:p>
          <w:p w14:paraId="4DBC512E"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Beneficial effect (long term)</w:t>
            </w:r>
            <w:r w:rsidRPr="005E01F1">
              <w:rPr>
                <w:rFonts w:asciiTheme="minorHAnsi" w:hAnsiTheme="minorHAnsi" w:cstheme="minorHAnsi"/>
              </w:rPr>
              <w:t>: NBS-focused improvements, such as SMCs and vegetated floodplains, would enhance bank stabilization and reduce erosion, providing long-term benefits to soil resources.</w:t>
            </w:r>
          </w:p>
          <w:p w14:paraId="4C831E36"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Proper implementation of BMPs and post-construction stabilization would ensure this Alternative does not contribute to cumulative degradation of soil or water quality, and may contribute positively at a watershed level.</w:t>
            </w:r>
          </w:p>
        </w:tc>
        <w:tc>
          <w:tcPr>
            <w:tcW w:w="1094" w:type="pct"/>
            <w:tcBorders>
              <w:top w:val="single" w:sz="4" w:space="0" w:color="688D81"/>
            </w:tcBorders>
          </w:tcPr>
          <w:p w14:paraId="5D2AE8E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Similar to Alternative 7A, temporary soil disturbances would occur during construction, with erosion and sedimentation controlled through SWPPP-required BMPs. These practices would prevent significant cumulative impacts..</w:t>
            </w:r>
          </w:p>
          <w:p w14:paraId="5236370B"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Beneficial effect (long term)</w:t>
            </w:r>
            <w:r w:rsidRPr="005E01F1">
              <w:rPr>
                <w:rFonts w:asciiTheme="minorHAnsi" w:hAnsiTheme="minorHAnsi" w:cstheme="minorHAnsi"/>
              </w:rPr>
              <w:t>: Use of riprap-armored channels would provide bank stability and erosion control, though without the natural sediment filtering and soil-building functions of NBS systems.</w:t>
            </w:r>
          </w:p>
          <w:p w14:paraId="04EA7944"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BMP compliance during construction and stabilized banks would avoid cumulative adverse effects, but lack of NBS reduces potential for broader landscape-level benefit.</w:t>
            </w:r>
          </w:p>
        </w:tc>
        <w:tc>
          <w:tcPr>
            <w:tcW w:w="1094" w:type="pct"/>
            <w:tcBorders>
              <w:top w:val="single" w:sz="4" w:space="0" w:color="688D81"/>
            </w:tcBorders>
          </w:tcPr>
          <w:p w14:paraId="323AD822"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Construction in Project sites 1, 2, 5, and 6 would result in temporary soil disturbance, similar in type and scale to Alternatives 7A and 7B. Erosion control BMPs and a SWPPP would be implemented to avoid cumulative effects.</w:t>
            </w:r>
          </w:p>
          <w:p w14:paraId="16824D32"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Beneficial effect (long term)</w:t>
            </w:r>
            <w:r w:rsidRPr="005E01F1">
              <w:rPr>
                <w:rFonts w:asciiTheme="minorHAnsi" w:hAnsiTheme="minorHAnsi" w:cstheme="minorHAnsi"/>
              </w:rPr>
              <w:t>: In the areas where implemented, SMCs and NBS stormwater BMPs would improve soil stability and reduce erosion. However, because Project sites 3 and 4 are not included, erosion issues in those areas would remain unaddressed.</w:t>
            </w:r>
          </w:p>
          <w:p w14:paraId="1FD83D86"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BMPs would minimize cumulative short-term effects, and restored sites would contribute localized soil improvements, though benefits would not extend across the entire watershed.</w:t>
            </w:r>
          </w:p>
        </w:tc>
      </w:tr>
      <w:tr w:rsidR="007454FA" w:rsidRPr="005E01F1" w14:paraId="12B263E7" w14:textId="77777777" w:rsidTr="00494588">
        <w:trPr>
          <w:cantSplit/>
        </w:trPr>
        <w:tc>
          <w:tcPr>
            <w:tcW w:w="625" w:type="pct"/>
            <w:tcBorders>
              <w:bottom w:val="single" w:sz="4" w:space="0" w:color="688D81"/>
            </w:tcBorders>
          </w:tcPr>
          <w:p w14:paraId="7FB55815"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Prime and Unique Farmland, and Farmland of Statewide or Local Importance</w:t>
            </w:r>
          </w:p>
        </w:tc>
        <w:tc>
          <w:tcPr>
            <w:tcW w:w="1094" w:type="pct"/>
            <w:tcBorders>
              <w:bottom w:val="single" w:sz="4" w:space="0" w:color="688D81"/>
            </w:tcBorders>
          </w:tcPr>
          <w:p w14:paraId="6B0123E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rPr>
              <w:t>No agricultural lands are present within the Study Area, and there would be no change from existing conditions. As a result, the No Action/FWOFI Alternative would not result in conversion or other impacts to prime farmlands or farmlands of statewide or local importance.</w:t>
            </w:r>
          </w:p>
          <w:p w14:paraId="25CB1B94"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None anticipated, as no farmland conversion or agricultural resource impact would occur.</w:t>
            </w:r>
          </w:p>
        </w:tc>
        <w:tc>
          <w:tcPr>
            <w:tcW w:w="1094" w:type="pct"/>
            <w:tcBorders>
              <w:bottom w:val="single" w:sz="4" w:space="0" w:color="688D81"/>
            </w:tcBorders>
          </w:tcPr>
          <w:p w14:paraId="7BEDBB54"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rPr>
              <w:t>Although prime farmland soils are mapped in the Study Area, no agricultural lands are present within the LOD, and no conversion to non-agricultural use would occur. Therefore, this Alternative would have no effect on prime or other important farmland resources.</w:t>
            </w:r>
          </w:p>
          <w:p w14:paraId="6A38790E"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iCs/>
              </w:rPr>
              <w:t>Cumulative Effect:</w:t>
            </w:r>
            <w:r w:rsidRPr="005E01F1">
              <w:rPr>
                <w:rFonts w:asciiTheme="minorHAnsi" w:hAnsiTheme="minorHAnsi" w:cstheme="minorHAnsi"/>
              </w:rPr>
              <w:t xml:space="preserve"> No cumulative impact to farmland would occur, since no conversion or development of agricultural lands is proposed.</w:t>
            </w:r>
          </w:p>
        </w:tc>
        <w:tc>
          <w:tcPr>
            <w:tcW w:w="1094" w:type="pct"/>
            <w:tcBorders>
              <w:bottom w:val="single" w:sz="4" w:space="0" w:color="688D81"/>
            </w:tcBorders>
          </w:tcPr>
          <w:p w14:paraId="1388EB8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rPr>
              <w:t>Same as Alternative 7A. Project activities would not occur on agricultural lands and would not result in conversion to non-agricultural use. No impacts to prime or other important farmland resources would occur.</w:t>
            </w:r>
          </w:p>
          <w:p w14:paraId="06C03A91"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No cumulative impacts would occur for this resource concern.</w:t>
            </w:r>
          </w:p>
        </w:tc>
        <w:tc>
          <w:tcPr>
            <w:tcW w:w="1094" w:type="pct"/>
            <w:tcBorders>
              <w:bottom w:val="single" w:sz="4" w:space="0" w:color="688D81"/>
            </w:tcBorders>
          </w:tcPr>
          <w:p w14:paraId="179379B6"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No effect: </w:t>
            </w:r>
            <w:r w:rsidRPr="005E01F1">
              <w:rPr>
                <w:rFonts w:asciiTheme="minorHAnsi" w:hAnsiTheme="minorHAnsi" w:cstheme="minorHAnsi"/>
              </w:rPr>
              <w:t>Similar to Alternatives 7A and 7B, no agricultural lands are present within LOD for Project sites 1, 2, 5, and 6, and no land conversion would occur. This Alternative would not impact prime or other important farmland resources</w:t>
            </w:r>
            <w:r w:rsidRPr="005E01F1">
              <w:rPr>
                <w:rFonts w:asciiTheme="minorHAnsi" w:hAnsiTheme="minorHAnsi" w:cstheme="minorHAnsi"/>
                <w:i/>
                <w:iCs/>
              </w:rPr>
              <w:t>.</w:t>
            </w:r>
          </w:p>
          <w:p w14:paraId="0FB0F4F7"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No cumulative impacts to farmland resources are expected.</w:t>
            </w:r>
          </w:p>
        </w:tc>
      </w:tr>
      <w:tr w:rsidR="00F12F53" w:rsidRPr="005E01F1" w14:paraId="4D491256" w14:textId="77777777" w:rsidTr="00494588">
        <w:trPr>
          <w:cantSplit/>
        </w:trPr>
        <w:tc>
          <w:tcPr>
            <w:tcW w:w="625" w:type="pct"/>
            <w:tcBorders>
              <w:top w:val="single" w:sz="4" w:space="0" w:color="688D81"/>
              <w:bottom w:val="single" w:sz="4" w:space="0" w:color="688D81"/>
              <w:right w:val="nil"/>
            </w:tcBorders>
          </w:tcPr>
          <w:p w14:paraId="60AF42EC"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b/>
                <w:bCs/>
              </w:rPr>
              <w:t>Water-Related Concerns</w:t>
            </w:r>
          </w:p>
        </w:tc>
        <w:tc>
          <w:tcPr>
            <w:tcW w:w="1094" w:type="pct"/>
            <w:tcBorders>
              <w:top w:val="single" w:sz="4" w:space="0" w:color="688D81"/>
              <w:left w:val="nil"/>
              <w:bottom w:val="single" w:sz="4" w:space="0" w:color="688D81"/>
              <w:right w:val="nil"/>
            </w:tcBorders>
          </w:tcPr>
          <w:p w14:paraId="3EA745CE" w14:textId="77777777" w:rsidR="006B25CD" w:rsidRPr="005E01F1" w:rsidRDefault="006B25CD" w:rsidP="00494588">
            <w:pPr>
              <w:pStyle w:val="TableTextLeft"/>
              <w:rPr>
                <w:rFonts w:asciiTheme="minorHAnsi" w:hAnsiTheme="minorHAnsi" w:cstheme="minorHAnsi"/>
                <w:i/>
                <w:iCs/>
              </w:rPr>
            </w:pPr>
          </w:p>
        </w:tc>
        <w:tc>
          <w:tcPr>
            <w:tcW w:w="1094" w:type="pct"/>
            <w:tcBorders>
              <w:top w:val="single" w:sz="4" w:space="0" w:color="688D81"/>
              <w:left w:val="nil"/>
              <w:bottom w:val="single" w:sz="4" w:space="0" w:color="688D81"/>
              <w:right w:val="nil"/>
            </w:tcBorders>
          </w:tcPr>
          <w:p w14:paraId="322DC328" w14:textId="77777777" w:rsidR="006B25CD" w:rsidRPr="005E01F1" w:rsidRDefault="006B25CD" w:rsidP="00494588">
            <w:pPr>
              <w:pStyle w:val="TableTextLeft"/>
              <w:rPr>
                <w:rFonts w:asciiTheme="minorHAnsi" w:hAnsiTheme="minorHAnsi" w:cstheme="minorHAnsi"/>
                <w:i/>
                <w:iCs/>
              </w:rPr>
            </w:pPr>
          </w:p>
        </w:tc>
        <w:tc>
          <w:tcPr>
            <w:tcW w:w="1094" w:type="pct"/>
            <w:tcBorders>
              <w:top w:val="single" w:sz="4" w:space="0" w:color="688D81"/>
              <w:left w:val="nil"/>
              <w:bottom w:val="single" w:sz="4" w:space="0" w:color="688D81"/>
              <w:right w:val="nil"/>
            </w:tcBorders>
          </w:tcPr>
          <w:p w14:paraId="20A4AEC6" w14:textId="77777777" w:rsidR="006B25CD" w:rsidRPr="005E01F1" w:rsidRDefault="006B25CD" w:rsidP="00494588">
            <w:pPr>
              <w:pStyle w:val="TableTextLeft"/>
              <w:rPr>
                <w:rFonts w:asciiTheme="minorHAnsi" w:hAnsiTheme="minorHAnsi" w:cstheme="minorHAnsi"/>
                <w:i/>
                <w:iCs/>
              </w:rPr>
            </w:pPr>
          </w:p>
        </w:tc>
        <w:tc>
          <w:tcPr>
            <w:tcW w:w="1094" w:type="pct"/>
            <w:tcBorders>
              <w:top w:val="single" w:sz="4" w:space="0" w:color="688D81"/>
              <w:left w:val="nil"/>
              <w:bottom w:val="single" w:sz="4" w:space="0" w:color="688D81"/>
            </w:tcBorders>
          </w:tcPr>
          <w:p w14:paraId="68D1A237" w14:textId="77777777" w:rsidR="006B25CD" w:rsidRPr="005E01F1" w:rsidRDefault="006B25CD" w:rsidP="00494588">
            <w:pPr>
              <w:pStyle w:val="TableTextLeft"/>
              <w:rPr>
                <w:rFonts w:asciiTheme="minorHAnsi" w:hAnsiTheme="minorHAnsi" w:cstheme="minorHAnsi"/>
                <w:i/>
                <w:iCs/>
              </w:rPr>
            </w:pPr>
          </w:p>
        </w:tc>
      </w:tr>
      <w:tr w:rsidR="007454FA" w:rsidRPr="005E01F1" w14:paraId="74D89481" w14:textId="77777777" w:rsidTr="00494588">
        <w:trPr>
          <w:cantSplit/>
        </w:trPr>
        <w:tc>
          <w:tcPr>
            <w:tcW w:w="625" w:type="pct"/>
            <w:tcBorders>
              <w:top w:val="single" w:sz="4" w:space="0" w:color="688D81"/>
            </w:tcBorders>
          </w:tcPr>
          <w:p w14:paraId="07515ED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Water Resources</w:t>
            </w:r>
          </w:p>
        </w:tc>
        <w:tc>
          <w:tcPr>
            <w:tcW w:w="1094" w:type="pct"/>
            <w:tcBorders>
              <w:top w:val="single" w:sz="4" w:space="0" w:color="688D81"/>
            </w:tcBorders>
          </w:tcPr>
          <w:p w14:paraId="57AFF94E"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Significant adverse effect (long term): The No Action/FWOFI Alternative would not alter current floodplain or drainage conditions. Flooding would continue to impact water resources in the Study Area, leading to persistent erosion, sedimentation, degraded water quality, and flood damages to aquatic and riparian habitats.</w:t>
            </w:r>
          </w:p>
          <w:p w14:paraId="14FBFCB5"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Continued flooding and unmanaged stormwater would contribute to cumulative watershed degradation over time.</w:t>
            </w:r>
          </w:p>
        </w:tc>
        <w:tc>
          <w:tcPr>
            <w:tcW w:w="1094" w:type="pct"/>
            <w:tcBorders>
              <w:top w:val="single" w:sz="4" w:space="0" w:color="688D81"/>
            </w:tcBorders>
          </w:tcPr>
          <w:p w14:paraId="221A574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Minor effect/beneficial effect (long term):</w:t>
            </w:r>
            <w:r w:rsidRPr="005E01F1">
              <w:rPr>
                <w:rFonts w:asciiTheme="minorHAnsi" w:hAnsiTheme="minorHAnsi" w:cstheme="minorHAnsi"/>
              </w:rPr>
              <w:t xml:space="preserve"> The Preferred Alternative would result in long-term beneficial effects to water resources by enhancing floodplain storage, reducing runoff, and restoring wetland and stream functionality. SMCs, SWQs, and NBS stormwater BMPs would improve infiltration, filtration, and overall aquatic ecosystem health. </w:t>
            </w:r>
          </w:p>
          <w:p w14:paraId="679379D0"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This Alternative would contribute positively to cumulative watershed health by enhancing hydrologic function and water quality in combination with other conservation practices.</w:t>
            </w:r>
          </w:p>
        </w:tc>
        <w:tc>
          <w:tcPr>
            <w:tcW w:w="1094" w:type="pct"/>
            <w:tcBorders>
              <w:top w:val="single" w:sz="4" w:space="0" w:color="688D81"/>
            </w:tcBorders>
          </w:tcPr>
          <w:p w14:paraId="1FB508C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Minor effect</w:t>
            </w:r>
            <w:r w:rsidRPr="005E01F1">
              <w:rPr>
                <w:rFonts w:asciiTheme="minorHAnsi" w:hAnsiTheme="minorHAnsi" w:cstheme="minorHAnsi"/>
                <w:i/>
              </w:rPr>
              <w:t>/beneficial effect</w:t>
            </w:r>
            <w:r w:rsidRPr="005E01F1">
              <w:rPr>
                <w:rFonts w:asciiTheme="minorHAnsi" w:hAnsiTheme="minorHAnsi" w:cstheme="minorHAnsi"/>
                <w:i/>
                <w:iCs/>
              </w:rPr>
              <w:t xml:space="preserve"> (long term):</w:t>
            </w:r>
            <w:r w:rsidRPr="005E01F1">
              <w:rPr>
                <w:rFonts w:asciiTheme="minorHAnsi" w:hAnsiTheme="minorHAnsi" w:cstheme="minorHAnsi"/>
              </w:rPr>
              <w:t xml:space="preserve"> Alternative 7B would improve flood control and reduce erosion, which would benefit water resources. However, the extensive use of riprap-armored channels would limit ecological restoration and natural filtration processes. Water resource improvements would be moderate and primarily limited to flood and sediment reduction.</w:t>
            </w:r>
          </w:p>
          <w:p w14:paraId="7F1EFA41"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Cumulative effects would be neutral to slightly beneficial, as flood hazard reduction would be offset by the limited ecological enhancement compared to NBS-based designs.</w:t>
            </w:r>
          </w:p>
        </w:tc>
        <w:tc>
          <w:tcPr>
            <w:tcW w:w="1094" w:type="pct"/>
            <w:tcBorders>
              <w:top w:val="single" w:sz="4" w:space="0" w:color="688D81"/>
            </w:tcBorders>
          </w:tcPr>
          <w:p w14:paraId="62739DC0"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Minor effect</w:t>
            </w:r>
            <w:r w:rsidRPr="005E01F1">
              <w:rPr>
                <w:rFonts w:asciiTheme="minorHAnsi" w:hAnsiTheme="minorHAnsi" w:cstheme="minorHAnsi"/>
                <w:i/>
              </w:rPr>
              <w:t>/beneficial effect</w:t>
            </w:r>
            <w:r w:rsidRPr="005E01F1">
              <w:rPr>
                <w:rFonts w:asciiTheme="minorHAnsi" w:hAnsiTheme="minorHAnsi" w:cstheme="minorHAnsi"/>
                <w:i/>
                <w:iCs/>
              </w:rPr>
              <w:t xml:space="preserve"> (long term): </w:t>
            </w:r>
            <w:r w:rsidRPr="005E01F1">
              <w:rPr>
                <w:rFonts w:asciiTheme="minorHAnsi" w:hAnsiTheme="minorHAnsi" w:cstheme="minorHAnsi"/>
              </w:rPr>
              <w:t>The MNMB Alternative would provide water resource improvements in Project sites 1, 2, 5, and 6 through SMCs and NBS BMPs, similar to the Preferred Alternative. These benefits include improved stormwater retention, filtration, and reduced erosion. However, without improvements in Sites 3 and 4, watershed-wide water resource functionality would not be fully addressed.</w:t>
            </w:r>
          </w:p>
          <w:p w14:paraId="0877BE9F"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Beneficial cumulative impacts would occur in treated subwatersheds, but limitations in coverage mean watershed-scale improvements would be incomplete.</w:t>
            </w:r>
          </w:p>
        </w:tc>
      </w:tr>
      <w:tr w:rsidR="00020B78" w:rsidRPr="005E01F1" w14:paraId="279F075A" w14:textId="77777777" w:rsidTr="00494588">
        <w:trPr>
          <w:cantSplit/>
        </w:trPr>
        <w:tc>
          <w:tcPr>
            <w:tcW w:w="625" w:type="pct"/>
          </w:tcPr>
          <w:p w14:paraId="33C6024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lastRenderedPageBreak/>
              <w:t>Waters of the U.S., Wetlands, &amp; Special Aquatic Sites</w:t>
            </w:r>
          </w:p>
        </w:tc>
        <w:tc>
          <w:tcPr>
            <w:tcW w:w="1094" w:type="pct"/>
          </w:tcPr>
          <w:p w14:paraId="4E529A3D"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rPr>
              <w:t>The No Action/FWOFI Alternative would result in no new ground disturbance and therefore no impacts to jurisdictional WOTUS. No permitting under the CWA would be required.</w:t>
            </w:r>
          </w:p>
          <w:p w14:paraId="51F3E954" w14:textId="77777777" w:rsidR="006B25CD" w:rsidRPr="005E01F1" w:rsidRDefault="006B25CD" w:rsidP="00494588">
            <w:pPr>
              <w:pStyle w:val="TableTextLeft"/>
              <w:rPr>
                <w:rFonts w:asciiTheme="minorHAnsi" w:hAnsiTheme="minorHAnsi" w:cstheme="minorHAnsi"/>
                <w:shd w:val="clear" w:color="auto" w:fill="FFFF00"/>
              </w:rPr>
            </w:pPr>
            <w:r w:rsidRPr="005E01F1">
              <w:rPr>
                <w:rFonts w:asciiTheme="minorHAnsi" w:hAnsiTheme="minorHAnsi" w:cstheme="minorHAnsi"/>
                <w:i/>
                <w:iCs/>
              </w:rPr>
              <w:t>Cumulative Effect:</w:t>
            </w:r>
            <w:r w:rsidRPr="005E01F1">
              <w:rPr>
                <w:rFonts w:asciiTheme="minorHAnsi" w:hAnsiTheme="minorHAnsi" w:cstheme="minorHAnsi"/>
              </w:rPr>
              <w:t xml:space="preserve"> No cumulative impacts are anticipated as no construction activities would occur.</w:t>
            </w:r>
          </w:p>
        </w:tc>
        <w:tc>
          <w:tcPr>
            <w:tcW w:w="1094" w:type="pct"/>
          </w:tcPr>
          <w:p w14:paraId="154B2D2F"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Beneficial effect (long term):</w:t>
            </w:r>
            <w:r w:rsidRPr="005E01F1">
              <w:rPr>
                <w:rFonts w:asciiTheme="minorHAnsi" w:hAnsiTheme="minorHAnsi" w:cstheme="minorHAnsi"/>
              </w:rPr>
              <w:t xml:space="preserve"> Project activities would likely result in beneficial impacts to wetlands and aquatic resource functionality through NBS measures such as SMCs and SWQs. Impacts to WOTUS would require Section 404 permitting, likely under NWPs 3 and 27, with no compensatory mitigation expected due to the net improvement in aquatic resource function. </w:t>
            </w:r>
          </w:p>
          <w:p w14:paraId="00112C9C"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Long-term cumulative improvements to aquatic ecosystem function would result from this Alternative, especially in combination with other wetland conservation initiatives.</w:t>
            </w:r>
          </w:p>
        </w:tc>
        <w:tc>
          <w:tcPr>
            <w:tcW w:w="1094" w:type="pct"/>
          </w:tcPr>
          <w:p w14:paraId="2DE9098E"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Minor effect (long term):</w:t>
            </w:r>
            <w:r w:rsidRPr="005E01F1">
              <w:rPr>
                <w:rFonts w:asciiTheme="minorHAnsi" w:hAnsiTheme="minorHAnsi" w:cstheme="minorHAnsi"/>
              </w:rPr>
              <w:t xml:space="preserve"> Project activities would likely result in impacts to WOTUS requiring an Individual Permit under Section 404 and compensatory mitigation due to the use of riprap-armored flood control channels. While this would provide flood control benefits, it would not improve aquatic resource functionality. Impacts would be minimized through compliance with permitting and mitigation requirements.</w:t>
            </w:r>
          </w:p>
          <w:p w14:paraId="60205EDB"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Slight adverse to neutral cumulative impacts may occur due to habitat fragmentation and reduced wetland function despite mitigation.</w:t>
            </w:r>
          </w:p>
        </w:tc>
        <w:tc>
          <w:tcPr>
            <w:tcW w:w="1094" w:type="pct"/>
          </w:tcPr>
          <w:p w14:paraId="54E3EFF8"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to moderate effect (long term): </w:t>
            </w:r>
            <w:r w:rsidRPr="005E01F1">
              <w:rPr>
                <w:rFonts w:asciiTheme="minorHAnsi" w:hAnsiTheme="minorHAnsi" w:cstheme="minorHAnsi"/>
              </w:rPr>
              <w:t xml:space="preserve">The MNMB Alternative would impact WOTUS in Project sites 1, 2, 5, and 6, requiring CWA Section 404 permitting. Like the Preferred Alternative, it would likely qualify for NWPs 3 and 27 due to the use of SMCs and other NBS measures. While benefits would occur in those four Project sites, the lack of improvements in Project sites 3 and 4 means aquatic resource benefits would be localized rather than watershed-wide. </w:t>
            </w:r>
          </w:p>
          <w:p w14:paraId="4779D2F6"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Cumulative Effect:</w:t>
            </w:r>
            <w:r w:rsidRPr="005E01F1">
              <w:rPr>
                <w:rFonts w:asciiTheme="minorHAnsi" w:hAnsiTheme="minorHAnsi" w:cstheme="minorHAnsi"/>
              </w:rPr>
              <w:t xml:space="preserve"> Localized cumulative improvements would be expected where NBS is implemented, but watershed-wide benefits would be limited.</w:t>
            </w:r>
          </w:p>
        </w:tc>
      </w:tr>
      <w:tr w:rsidR="00020B78" w:rsidRPr="005E01F1" w14:paraId="251B1AD0" w14:textId="77777777" w:rsidTr="00494588">
        <w:trPr>
          <w:cantSplit/>
        </w:trPr>
        <w:tc>
          <w:tcPr>
            <w:tcW w:w="625" w:type="pct"/>
          </w:tcPr>
          <w:p w14:paraId="1AE9D553"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Water Quality</w:t>
            </w:r>
          </w:p>
        </w:tc>
        <w:tc>
          <w:tcPr>
            <w:tcW w:w="1094" w:type="pct"/>
          </w:tcPr>
          <w:p w14:paraId="17A98B8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Adverse effect (long term): </w:t>
            </w:r>
            <w:r w:rsidRPr="005E01F1">
              <w:rPr>
                <w:rFonts w:asciiTheme="minorHAnsi" w:hAnsiTheme="minorHAnsi" w:cstheme="minorHAnsi"/>
              </w:rPr>
              <w:t>There would be no changes from existing conditions, and the Study Area would continue to experience erosion and sedimentation from unmanaged flooding. These conditions would continue to degrade water quality, particularly in stream channels and drainage infrastructure.</w:t>
            </w:r>
          </w:p>
          <w:p w14:paraId="5E5A5A43" w14:textId="77777777" w:rsidR="006B25CD" w:rsidRPr="005E01F1" w:rsidRDefault="006B25CD" w:rsidP="00494588">
            <w:pPr>
              <w:pStyle w:val="TableTextLeft"/>
              <w:rPr>
                <w:rFonts w:asciiTheme="minorHAnsi" w:hAnsiTheme="minorHAnsi" w:cstheme="minorHAnsi"/>
                <w:shd w:val="clear" w:color="auto" w:fill="FFFF00"/>
              </w:rPr>
            </w:pPr>
            <w:r w:rsidRPr="005E01F1">
              <w:rPr>
                <w:rFonts w:asciiTheme="minorHAnsi" w:hAnsiTheme="minorHAnsi" w:cstheme="minorHAnsi"/>
                <w:i/>
                <w:iCs/>
              </w:rPr>
              <w:t>Cumulative Effect:</w:t>
            </w:r>
            <w:r w:rsidRPr="005E01F1">
              <w:rPr>
                <w:rFonts w:asciiTheme="minorHAnsi" w:hAnsiTheme="minorHAnsi" w:cstheme="minorHAnsi"/>
              </w:rPr>
              <w:t xml:space="preserve"> Continued decline in water quality from unmanaged erosion and flood damage would contribute to broader regional water quality impairment</w:t>
            </w:r>
          </w:p>
        </w:tc>
        <w:tc>
          <w:tcPr>
            <w:tcW w:w="1094" w:type="pct"/>
          </w:tcPr>
          <w:p w14:paraId="4B459A3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Construction activities would include earthwork and machinery operation that could affect water quality. However, adherence to the Arkansas DEQ STAA, Section 401 Water Quality Certification, NPDES permit, and associated SWPPP would minimize short-term water quality impacts.</w:t>
            </w:r>
          </w:p>
          <w:p w14:paraId="483A6D6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Beneficial effect (long term)</w:t>
            </w:r>
            <w:r w:rsidRPr="005E01F1">
              <w:rPr>
                <w:rFonts w:asciiTheme="minorHAnsi" w:hAnsiTheme="minorHAnsi" w:cstheme="minorHAnsi"/>
              </w:rPr>
              <w:t xml:space="preserve">: Water quality would improve through pollutant filtering and sediment/nutrient reduction via SMCs, SWQs, and other NBS BMPs. </w:t>
            </w:r>
          </w:p>
          <w:p w14:paraId="0483C317"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Long-term improvements would support regional water quality goals and reduce non-point source pollution at the subwatershed scale.</w:t>
            </w:r>
          </w:p>
        </w:tc>
        <w:tc>
          <w:tcPr>
            <w:tcW w:w="1094" w:type="pct"/>
          </w:tcPr>
          <w:p w14:paraId="4DE00573"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Construction-phase compliance with applicable permits and BMPs would limit short-term water quality effects.</w:t>
            </w:r>
          </w:p>
          <w:p w14:paraId="263DDA2E"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Bank stabilization along riprap-armored flood control channels would reduce erosion and sedimentation. However, this Alternative would not improve nutrient loads, chemical filtration, or other water quality parameters due to the absence of widespread NBS. Improvements would be limited to areas where NBS are included.</w:t>
            </w:r>
          </w:p>
          <w:p w14:paraId="2DE7E28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Cumulative improvements would be modest and focused primarily on sediment reduction; broader water quality gains would be limited.</w:t>
            </w:r>
          </w:p>
        </w:tc>
        <w:tc>
          <w:tcPr>
            <w:tcW w:w="1094" w:type="pct"/>
          </w:tcPr>
          <w:p w14:paraId="33EA9B14"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Minor effect (short term): </w:t>
            </w:r>
            <w:r w:rsidRPr="005E01F1">
              <w:rPr>
                <w:rFonts w:asciiTheme="minorHAnsi" w:hAnsiTheme="minorHAnsi" w:cstheme="minorHAnsi"/>
              </w:rPr>
              <w:t>Construction would involve similar erosion and sedimentation risks as Alternatives 7A and 7B, with permit compliance and BMPs required to minimize impacts.</w:t>
            </w:r>
          </w:p>
          <w:p w14:paraId="4A4C2B07"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Water quality improvements would occur in Project sites 1, 2, 5, and 6 where SMCs and other NBS BMPs would provide pollutant filtration and infiltration benefits. However, because Project sites 3 and 4 would not be improved, the overall extent of water quality enhancement would be more limited than under the Preferred Alternative.</w:t>
            </w:r>
          </w:p>
          <w:p w14:paraId="671B806F"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Cumulative benefits would occur locally but not system-wide, limiting their contribution to watershed-scale water quality improvement.</w:t>
            </w:r>
          </w:p>
        </w:tc>
      </w:tr>
      <w:tr w:rsidR="00020B78" w:rsidRPr="005E01F1" w14:paraId="1209C994" w14:textId="77777777" w:rsidTr="00494588">
        <w:trPr>
          <w:cantSplit/>
        </w:trPr>
        <w:tc>
          <w:tcPr>
            <w:tcW w:w="625" w:type="pct"/>
          </w:tcPr>
          <w:p w14:paraId="1BE0540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Floodplain Management</w:t>
            </w:r>
          </w:p>
        </w:tc>
        <w:tc>
          <w:tcPr>
            <w:tcW w:w="1094" w:type="pct"/>
          </w:tcPr>
          <w:p w14:paraId="0804B923"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Adverse effect (long term): </w:t>
            </w:r>
            <w:r w:rsidRPr="005E01F1">
              <w:rPr>
                <w:rFonts w:asciiTheme="minorHAnsi" w:hAnsiTheme="minorHAnsi" w:cstheme="minorHAnsi"/>
              </w:rPr>
              <w:t>Flood hazards would continue unabated; floodplain function would degrade under aging infrastructure.</w:t>
            </w:r>
            <w:r w:rsidRPr="005E01F1" w:rsidDel="00025B66">
              <w:rPr>
                <w:rFonts w:asciiTheme="minorHAnsi" w:hAnsiTheme="minorHAnsi" w:cstheme="minorHAnsi"/>
              </w:rPr>
              <w:t xml:space="preserve"> </w:t>
            </w:r>
          </w:p>
          <w:p w14:paraId="383F1B5A" w14:textId="77777777" w:rsidR="006B25CD" w:rsidRPr="005E01F1" w:rsidRDefault="006B25CD" w:rsidP="00494588">
            <w:pPr>
              <w:pStyle w:val="TableTextLeft"/>
              <w:rPr>
                <w:rFonts w:asciiTheme="minorHAnsi" w:hAnsiTheme="minorHAnsi" w:cstheme="minorHAnsi"/>
                <w:shd w:val="clear" w:color="auto" w:fill="FFFF00"/>
              </w:rPr>
            </w:pPr>
            <w:r w:rsidRPr="005E01F1">
              <w:rPr>
                <w:rFonts w:asciiTheme="minorHAnsi" w:hAnsiTheme="minorHAnsi" w:cstheme="minorHAnsi"/>
                <w:i/>
                <w:iCs/>
              </w:rPr>
              <w:t>Cumulative Effect:</w:t>
            </w:r>
            <w:r w:rsidRPr="005E01F1">
              <w:rPr>
                <w:rFonts w:asciiTheme="minorHAnsi" w:hAnsiTheme="minorHAnsi" w:cstheme="minorHAnsi"/>
              </w:rPr>
              <w:t xml:space="preserve"> Long-term unmanaged flooding would contribute to regional flood-storage loss and floodplain degradation.</w:t>
            </w:r>
          </w:p>
        </w:tc>
        <w:tc>
          <w:tcPr>
            <w:tcW w:w="1094" w:type="pct"/>
          </w:tcPr>
          <w:p w14:paraId="680928E7"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 xml:space="preserve">Substantial flood-hazard reduction and restoration of floodplain storage through SMCs. Compliance: Meets 33 U.S.C. § 701b-12(b) via FMP prepared by City of Eudora with NRCS and Chicot County. </w:t>
            </w:r>
          </w:p>
          <w:p w14:paraId="4273249F"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Positive regional benefit to floodplain capacity and resilience.</w:t>
            </w:r>
          </w:p>
        </w:tc>
        <w:tc>
          <w:tcPr>
            <w:tcW w:w="1094" w:type="pct"/>
          </w:tcPr>
          <w:p w14:paraId="5650C785"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 xml:space="preserve">Reduces flood hazards but lacks natural floodplain restoration achieved under 7A. Compliance: FMP required per 33 U.S.C. § 701b-12(b). </w:t>
            </w:r>
          </w:p>
          <w:p w14:paraId="7403186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Neutral to slightly positive regional effect.</w:t>
            </w:r>
          </w:p>
        </w:tc>
        <w:tc>
          <w:tcPr>
            <w:tcW w:w="1094" w:type="pct"/>
          </w:tcPr>
          <w:p w14:paraId="35CBEE27"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Reduces flooding in Project sites 1, 2, 5, and 6 only; improves localized storage. Compliance: FMP per 33 U.S.C. § 701b-12(b).</w:t>
            </w:r>
          </w:p>
          <w:p w14:paraId="6B7C13A0"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Localized positive benefit; no watershed-wide improvement.</w:t>
            </w:r>
          </w:p>
        </w:tc>
      </w:tr>
      <w:tr w:rsidR="007454FA" w:rsidRPr="005E01F1" w14:paraId="31AA9473" w14:textId="77777777" w:rsidTr="00494588">
        <w:trPr>
          <w:cantSplit/>
        </w:trPr>
        <w:tc>
          <w:tcPr>
            <w:tcW w:w="625" w:type="pct"/>
            <w:tcBorders>
              <w:bottom w:val="single" w:sz="4" w:space="0" w:color="688D81"/>
            </w:tcBorders>
          </w:tcPr>
          <w:p w14:paraId="1C86EE5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lastRenderedPageBreak/>
              <w:t>Regional Water Resource Plans (including coastal plans)</w:t>
            </w:r>
          </w:p>
        </w:tc>
        <w:tc>
          <w:tcPr>
            <w:tcW w:w="1094" w:type="pct"/>
            <w:tcBorders>
              <w:bottom w:val="single" w:sz="4" w:space="0" w:color="688D81"/>
            </w:tcBorders>
          </w:tcPr>
          <w:p w14:paraId="7F721C39"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iCs/>
              </w:rPr>
              <w:t>Minor</w:t>
            </w:r>
            <w:r w:rsidRPr="005E01F1">
              <w:rPr>
                <w:rFonts w:asciiTheme="minorHAnsi" w:hAnsiTheme="minorHAnsi" w:cstheme="minorHAnsi"/>
                <w:i/>
              </w:rPr>
              <w:t xml:space="preserve"> effect </w:t>
            </w:r>
            <w:r w:rsidRPr="005E01F1">
              <w:rPr>
                <w:rFonts w:asciiTheme="minorHAnsi" w:hAnsiTheme="minorHAnsi" w:cstheme="minorHAnsi"/>
                <w:i/>
                <w:iCs/>
              </w:rPr>
              <w:t>(long term)</w:t>
            </w:r>
            <w:r w:rsidRPr="005E01F1">
              <w:rPr>
                <w:rFonts w:asciiTheme="minorHAnsi" w:hAnsiTheme="minorHAnsi" w:cstheme="minorHAnsi"/>
                <w:i/>
              </w:rPr>
              <w:t xml:space="preserve">: </w:t>
            </w:r>
            <w:r w:rsidRPr="005E01F1">
              <w:rPr>
                <w:rFonts w:asciiTheme="minorHAnsi" w:hAnsiTheme="minorHAnsi" w:cstheme="minorHAnsi"/>
              </w:rPr>
              <w:t xml:space="preserve">No flood reduction improvements would be implemented under this Alternative, and the City of Eudora would continue to require additional support to meet the goals and critical initiatives of the Arkansas Water Plan. The </w:t>
            </w:r>
            <w:r w:rsidRPr="005E01F1">
              <w:rPr>
                <w:rFonts w:asciiTheme="minorHAnsi" w:hAnsiTheme="minorHAnsi" w:cstheme="minorHAnsi"/>
                <w:iCs/>
              </w:rPr>
              <w:t>Project Purpose and Need would remain unmet.</w:t>
            </w:r>
          </w:p>
          <w:p w14:paraId="57B1C5BE" w14:textId="77777777" w:rsidR="006B25CD" w:rsidRPr="005E01F1" w:rsidRDefault="006B25CD" w:rsidP="00494588">
            <w:pPr>
              <w:pStyle w:val="TableTextLeft"/>
              <w:rPr>
                <w:rFonts w:asciiTheme="minorHAnsi" w:hAnsiTheme="minorHAnsi" w:cstheme="minorHAnsi"/>
                <w:shd w:val="clear" w:color="auto" w:fill="FFFF00"/>
              </w:rPr>
            </w:pPr>
            <w:r w:rsidRPr="005E01F1">
              <w:rPr>
                <w:rFonts w:asciiTheme="minorHAnsi" w:hAnsiTheme="minorHAnsi" w:cstheme="minorHAnsi"/>
                <w:i/>
              </w:rPr>
              <w:t>Cumulative Effect:</w:t>
            </w:r>
            <w:r w:rsidRPr="005E01F1">
              <w:rPr>
                <w:rFonts w:asciiTheme="minorHAnsi" w:hAnsiTheme="minorHAnsi" w:cstheme="minorHAnsi"/>
                <w:iCs/>
              </w:rPr>
              <w:t xml:space="preserve"> Persistent infrastructure needs would continue to hinder regional progress toward long-range water planning goals.</w:t>
            </w:r>
          </w:p>
        </w:tc>
        <w:tc>
          <w:tcPr>
            <w:tcW w:w="1094" w:type="pct"/>
            <w:tcBorders>
              <w:bottom w:val="single" w:sz="4" w:space="0" w:color="688D81"/>
            </w:tcBorders>
          </w:tcPr>
          <w:p w14:paraId="59FC00C9"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Beneficial effect (long term): </w:t>
            </w:r>
            <w:r w:rsidRPr="005E01F1">
              <w:rPr>
                <w:rFonts w:asciiTheme="minorHAnsi" w:hAnsiTheme="minorHAnsi" w:cstheme="minorHAnsi"/>
                <w:iCs/>
              </w:rPr>
              <w:t>This Alternative would directly support multiple goals of the Arkansas Water Plan, including infrastructure optimization, reliability, and ecological protection. It also aligns with critical initiatives addressing insufficient infrastructure and maintenance needs while supporting sustainable land and water management.</w:t>
            </w:r>
          </w:p>
          <w:p w14:paraId="33B6F50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This Alternative would strongly advance cumulative progress toward regional water management and ecological restoration goals.</w:t>
            </w:r>
          </w:p>
        </w:tc>
        <w:tc>
          <w:tcPr>
            <w:tcW w:w="1094" w:type="pct"/>
            <w:tcBorders>
              <w:bottom w:val="single" w:sz="4" w:space="0" w:color="688D81"/>
            </w:tcBorders>
          </w:tcPr>
          <w:p w14:paraId="0CE34831"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Beneficial effect (long term): </w:t>
            </w:r>
            <w:r w:rsidRPr="005E01F1">
              <w:rPr>
                <w:rFonts w:asciiTheme="minorHAnsi" w:hAnsiTheme="minorHAnsi" w:cstheme="minorHAnsi"/>
                <w:iCs/>
              </w:rPr>
              <w:t>This Alternative would support infrastructure-related goals of the Arkansas Water Plan by addressing flood control needs and improving reliability. However, because it relies more heavily on traditional infrastructure, it does not support ecological restoration goals to the same extent as the Preferred Alternative.</w:t>
            </w:r>
          </w:p>
          <w:p w14:paraId="06554530"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Moderate cumulative contributions to water resource planning goals would occur, though with limited ecological alignment.</w:t>
            </w:r>
          </w:p>
        </w:tc>
        <w:tc>
          <w:tcPr>
            <w:tcW w:w="1094" w:type="pct"/>
            <w:tcBorders>
              <w:bottom w:val="single" w:sz="4" w:space="0" w:color="688D81"/>
            </w:tcBorders>
          </w:tcPr>
          <w:p w14:paraId="104BFD8F"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This Alternative contributes to flood infrastructure improvement goals outlined in the Arkansas Water Plan at Project sites 1, 2, 5, and 6. Although it does not include Project sites 3 and 4, and therefore contributes less comprehensively than Alternative 7A, its use of NBS elements supports both flood control and ecological function in a targeted and cost-efficient manner.</w:t>
            </w:r>
          </w:p>
          <w:p w14:paraId="4E4B167D"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Cumulative Effect: </w:t>
            </w:r>
            <w:r w:rsidRPr="005E01F1">
              <w:rPr>
                <w:rFonts w:asciiTheme="minorHAnsi" w:hAnsiTheme="minorHAnsi" w:cstheme="minorHAnsi"/>
                <w:iCs/>
              </w:rPr>
              <w:t>This Alternative would contribute to cumulative improvements in select subwatersheds, although broader plan objectives would remain partially unmet.</w:t>
            </w:r>
          </w:p>
        </w:tc>
      </w:tr>
      <w:tr w:rsidR="004209FA" w:rsidRPr="005E01F1" w14:paraId="449F0860" w14:textId="77777777" w:rsidTr="00494588">
        <w:trPr>
          <w:cantSplit/>
        </w:trPr>
        <w:tc>
          <w:tcPr>
            <w:tcW w:w="5000" w:type="pct"/>
            <w:gridSpan w:val="5"/>
            <w:tcBorders>
              <w:top w:val="single" w:sz="4" w:space="0" w:color="688D81"/>
              <w:bottom w:val="single" w:sz="4" w:space="0" w:color="688D81"/>
            </w:tcBorders>
          </w:tcPr>
          <w:p w14:paraId="780DCDD9"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b/>
                <w:bCs/>
              </w:rPr>
              <w:t>Plant and Animal-Related Concerns</w:t>
            </w:r>
          </w:p>
        </w:tc>
      </w:tr>
      <w:tr w:rsidR="007454FA" w:rsidRPr="005E01F1" w14:paraId="1D62A7F4" w14:textId="77777777" w:rsidTr="00494588">
        <w:trPr>
          <w:cantSplit/>
        </w:trPr>
        <w:tc>
          <w:tcPr>
            <w:tcW w:w="625" w:type="pct"/>
            <w:tcBorders>
              <w:top w:val="single" w:sz="4" w:space="0" w:color="688D81"/>
            </w:tcBorders>
          </w:tcPr>
          <w:p w14:paraId="24111F2C"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 xml:space="preserve">Fish and Wildlife </w:t>
            </w:r>
          </w:p>
        </w:tc>
        <w:tc>
          <w:tcPr>
            <w:tcW w:w="1094" w:type="pct"/>
            <w:tcBorders>
              <w:top w:val="single" w:sz="4" w:space="0" w:color="688D81"/>
            </w:tcBorders>
          </w:tcPr>
          <w:p w14:paraId="3FE59BB9" w14:textId="77777777"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 xml:space="preserve">Adverse effect (long term): </w:t>
            </w:r>
            <w:r w:rsidRPr="00C04103">
              <w:rPr>
                <w:rFonts w:asciiTheme="minorHAnsi" w:hAnsiTheme="minorHAnsi" w:cstheme="minorHAnsi"/>
              </w:rPr>
              <w:t>Fish and wildlife habitat would continue to be degraded by ongoing flood hazards, erosion, and water quality impacts. Vegetation that supports habitat functions would remain at risk of repeated damage or destruction during storm events.</w:t>
            </w:r>
          </w:p>
          <w:p w14:paraId="6693DFA5" w14:textId="77777777"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Cumulative Effect:</w:t>
            </w:r>
            <w:r w:rsidRPr="00C04103">
              <w:rPr>
                <w:rFonts w:asciiTheme="minorHAnsi" w:hAnsiTheme="minorHAnsi" w:cstheme="minorHAnsi"/>
              </w:rPr>
              <w:t xml:space="preserve"> Continued degradation of habitat would contribute to cumulative losses in biodiversity and ecological function across the region.</w:t>
            </w:r>
          </w:p>
        </w:tc>
        <w:tc>
          <w:tcPr>
            <w:tcW w:w="1094" w:type="pct"/>
            <w:tcBorders>
              <w:top w:val="single" w:sz="4" w:space="0" w:color="688D81"/>
            </w:tcBorders>
          </w:tcPr>
          <w:p w14:paraId="51F7BC2B" w14:textId="69029050" w:rsidR="006B25CD" w:rsidRPr="00C04103" w:rsidRDefault="006B25CD" w:rsidP="00494588">
            <w:pPr>
              <w:pStyle w:val="TableTextLeft"/>
              <w:rPr>
                <w:rFonts w:asciiTheme="minorHAnsi" w:hAnsiTheme="minorHAnsi" w:cstheme="minorHAnsi"/>
                <w:i/>
                <w:iCs/>
              </w:rPr>
            </w:pPr>
            <w:r w:rsidRPr="00C04103">
              <w:rPr>
                <w:rFonts w:asciiTheme="minorHAnsi" w:hAnsiTheme="minorHAnsi" w:cstheme="minorHAnsi"/>
                <w:i/>
                <w:iCs/>
              </w:rPr>
              <w:t xml:space="preserve">Minor effect (short term): </w:t>
            </w:r>
            <w:r w:rsidRPr="00C04103">
              <w:rPr>
                <w:rFonts w:asciiTheme="minorHAnsi" w:hAnsiTheme="minorHAnsi" w:cstheme="minorHAnsi"/>
              </w:rPr>
              <w:t>Project activities may cause minor, temporary impacts to fish and wildlife during construction. BMPs and mitigation measures would be implemented to avoid significant adverse effects.</w:t>
            </w:r>
            <w:r w:rsidRPr="00C04103">
              <w:rPr>
                <w:rFonts w:asciiTheme="minorHAnsi" w:hAnsiTheme="minorHAnsi" w:cstheme="minorHAnsi"/>
                <w:i/>
                <w:iCs/>
              </w:rPr>
              <w:t xml:space="preserve"> </w:t>
            </w:r>
          </w:p>
          <w:p w14:paraId="27FAA7CC" w14:textId="77777777"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 xml:space="preserve">Beneficial effect (long term): </w:t>
            </w:r>
            <w:r w:rsidRPr="00C04103">
              <w:rPr>
                <w:rFonts w:asciiTheme="minorHAnsi" w:hAnsiTheme="minorHAnsi" w:cstheme="minorHAnsi"/>
              </w:rPr>
              <w:t>Project activities would restore and enhance habitat through installation of SMCs, SWQs, and other NBS measures, resulting in improved riparian, aquatic, and wetland habitat conditions in the Study Area.</w:t>
            </w:r>
          </w:p>
          <w:p w14:paraId="5603FF58" w14:textId="77777777"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Cumulative Effect:</w:t>
            </w:r>
            <w:r w:rsidRPr="00C04103">
              <w:rPr>
                <w:rFonts w:asciiTheme="minorHAnsi" w:hAnsiTheme="minorHAnsi" w:cstheme="minorHAnsi"/>
              </w:rPr>
              <w:t xml:space="preserve"> Restoration of stream corridors and riparian zones would yield long-term cumulative habitat benefits when combined with broader conservation efforts.</w:t>
            </w:r>
          </w:p>
        </w:tc>
        <w:tc>
          <w:tcPr>
            <w:tcW w:w="1094" w:type="pct"/>
            <w:tcBorders>
              <w:top w:val="single" w:sz="4" w:space="0" w:color="688D81"/>
            </w:tcBorders>
          </w:tcPr>
          <w:p w14:paraId="7267C2AF" w14:textId="77777777" w:rsidR="006B25CD" w:rsidRPr="00C04103" w:rsidRDefault="006B25CD" w:rsidP="00494588">
            <w:pPr>
              <w:pStyle w:val="TableTextLeft"/>
              <w:rPr>
                <w:rFonts w:asciiTheme="minorHAnsi" w:hAnsiTheme="minorHAnsi" w:cstheme="minorHAnsi"/>
                <w:i/>
                <w:iCs/>
              </w:rPr>
            </w:pPr>
            <w:r w:rsidRPr="00C04103">
              <w:rPr>
                <w:rFonts w:asciiTheme="minorHAnsi" w:hAnsiTheme="minorHAnsi" w:cstheme="minorHAnsi"/>
                <w:i/>
                <w:iCs/>
              </w:rPr>
              <w:t xml:space="preserve">Minor effect (short term): </w:t>
            </w:r>
            <w:r w:rsidRPr="00C04103">
              <w:rPr>
                <w:rFonts w:asciiTheme="minorHAnsi" w:hAnsiTheme="minorHAnsi" w:cstheme="minorHAnsi"/>
              </w:rPr>
              <w:t>Similar construction-related impacts and avoidance measures as Alternative 7A.</w:t>
            </w:r>
            <w:r w:rsidRPr="00C04103">
              <w:rPr>
                <w:rFonts w:asciiTheme="minorHAnsi" w:hAnsiTheme="minorHAnsi" w:cstheme="minorHAnsi"/>
                <w:i/>
                <w:iCs/>
              </w:rPr>
              <w:t xml:space="preserve"> </w:t>
            </w:r>
          </w:p>
          <w:p w14:paraId="11A4AD1C" w14:textId="77777777"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 xml:space="preserve">Minor effect (long term): </w:t>
            </w:r>
            <w:r w:rsidRPr="00C04103">
              <w:rPr>
                <w:rFonts w:asciiTheme="minorHAnsi" w:hAnsiTheme="minorHAnsi" w:cstheme="minorHAnsi"/>
              </w:rPr>
              <w:t>While some habitat improvements would occur where limited NBS measures are used, long-term adverse impacts to aquatic species would result from the use of riprap-armored, trapezoidal channels, which degrade stream habitat structure and connectivity. These adverse effects would contribute to cumulative impacts on regional fish and wildlife habitat.</w:t>
            </w:r>
          </w:p>
          <w:p w14:paraId="7591D69F" w14:textId="77777777"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Cumulative Effect:</w:t>
            </w:r>
            <w:r w:rsidRPr="00C04103">
              <w:rPr>
                <w:rFonts w:asciiTheme="minorHAnsi" w:hAnsiTheme="minorHAnsi" w:cstheme="minorHAnsi"/>
              </w:rPr>
              <w:t xml:space="preserve"> Contributes to cumulative habitat fragmentation and reduced stream ecosystem integrity.</w:t>
            </w:r>
          </w:p>
        </w:tc>
        <w:tc>
          <w:tcPr>
            <w:tcW w:w="1094" w:type="pct"/>
            <w:tcBorders>
              <w:top w:val="single" w:sz="4" w:space="0" w:color="688D81"/>
            </w:tcBorders>
          </w:tcPr>
          <w:p w14:paraId="76E38E97" w14:textId="77777777" w:rsidR="006B25CD" w:rsidRPr="00C04103" w:rsidRDefault="006B25CD" w:rsidP="00494588">
            <w:pPr>
              <w:pStyle w:val="TableTextLeft"/>
              <w:rPr>
                <w:rFonts w:asciiTheme="minorHAnsi" w:hAnsiTheme="minorHAnsi" w:cstheme="minorHAnsi"/>
                <w:i/>
                <w:iCs/>
              </w:rPr>
            </w:pPr>
            <w:r w:rsidRPr="00C04103">
              <w:rPr>
                <w:rFonts w:asciiTheme="minorHAnsi" w:hAnsiTheme="minorHAnsi" w:cstheme="minorHAnsi"/>
                <w:i/>
                <w:iCs/>
              </w:rPr>
              <w:t xml:space="preserve">Minor effect (short term): </w:t>
            </w:r>
            <w:r w:rsidRPr="00C04103">
              <w:rPr>
                <w:rFonts w:asciiTheme="minorHAnsi" w:hAnsiTheme="minorHAnsi" w:cstheme="minorHAnsi"/>
              </w:rPr>
              <w:t>Similar temporary construction-related effects as Alternatives 7A and 7B, with implementation of BMPs and mitigation.</w:t>
            </w:r>
            <w:r w:rsidRPr="00C04103">
              <w:rPr>
                <w:rFonts w:asciiTheme="minorHAnsi" w:hAnsiTheme="minorHAnsi" w:cstheme="minorHAnsi"/>
                <w:i/>
                <w:iCs/>
              </w:rPr>
              <w:t xml:space="preserve"> </w:t>
            </w:r>
          </w:p>
          <w:p w14:paraId="12E22860" w14:textId="77777777"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 xml:space="preserve">Beneficial effect (long term): </w:t>
            </w:r>
            <w:r w:rsidRPr="00C04103">
              <w:rPr>
                <w:rFonts w:asciiTheme="minorHAnsi" w:hAnsiTheme="minorHAnsi" w:cstheme="minorHAnsi"/>
              </w:rPr>
              <w:t>Fish and wildlife would benefit from the restoration of stream corridors and riparian habitat at Project sites 1, 2, 5, and 6, which feature SMCs and NBS measures. While the MNMB Alternative covers fewer sites than 7A, it includes areas with the highest habitat enhancement potential and would improve conditions for aquatic and riparian species.</w:t>
            </w:r>
          </w:p>
          <w:p w14:paraId="0933A58C" w14:textId="77777777" w:rsidR="006B25CD" w:rsidRPr="00C04103" w:rsidRDefault="006B25CD" w:rsidP="00494588">
            <w:pPr>
              <w:pStyle w:val="TableTextLeft"/>
              <w:rPr>
                <w:rFonts w:asciiTheme="minorHAnsi" w:hAnsiTheme="minorHAnsi" w:cstheme="minorHAnsi"/>
                <w:i/>
                <w:iCs/>
              </w:rPr>
            </w:pPr>
            <w:r w:rsidRPr="00C04103">
              <w:rPr>
                <w:rFonts w:asciiTheme="minorHAnsi" w:hAnsiTheme="minorHAnsi" w:cstheme="minorHAnsi"/>
                <w:i/>
                <w:iCs/>
              </w:rPr>
              <w:t xml:space="preserve">Cumulative Effect: </w:t>
            </w:r>
            <w:r w:rsidRPr="00C04103">
              <w:rPr>
                <w:rFonts w:asciiTheme="minorHAnsi" w:hAnsiTheme="minorHAnsi" w:cstheme="minorHAnsi"/>
              </w:rPr>
              <w:t>Partial but meaningful contribution to cumulative ecological restoration in treated reaches.</w:t>
            </w:r>
          </w:p>
        </w:tc>
      </w:tr>
      <w:tr w:rsidR="00020B78" w:rsidRPr="005E01F1" w14:paraId="3F171A30" w14:textId="77777777" w:rsidTr="00494588">
        <w:trPr>
          <w:cantSplit/>
        </w:trPr>
        <w:tc>
          <w:tcPr>
            <w:tcW w:w="625" w:type="pct"/>
          </w:tcPr>
          <w:p w14:paraId="6CD2090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Threatened and Endangered Species</w:t>
            </w:r>
          </w:p>
        </w:tc>
        <w:tc>
          <w:tcPr>
            <w:tcW w:w="1094" w:type="pct"/>
          </w:tcPr>
          <w:p w14:paraId="50B1B6D3" w14:textId="185F27CB" w:rsidR="006B25CD" w:rsidRPr="00C04103" w:rsidRDefault="007865DC" w:rsidP="00494588">
            <w:pPr>
              <w:pStyle w:val="TableTextLeft"/>
              <w:rPr>
                <w:rFonts w:asciiTheme="minorHAnsi" w:hAnsiTheme="minorHAnsi" w:cstheme="minorHAnsi"/>
              </w:rPr>
            </w:pPr>
            <w:r>
              <w:rPr>
                <w:rFonts w:asciiTheme="minorHAnsi" w:hAnsiTheme="minorHAnsi" w:cstheme="minorHAnsi"/>
                <w:i/>
                <w:iCs/>
              </w:rPr>
              <w:t>Minor</w:t>
            </w:r>
            <w:r w:rsidRPr="00C04103">
              <w:rPr>
                <w:rFonts w:asciiTheme="minorHAnsi" w:hAnsiTheme="minorHAnsi" w:cstheme="minorHAnsi"/>
                <w:i/>
                <w:iCs/>
              </w:rPr>
              <w:t xml:space="preserve"> </w:t>
            </w:r>
            <w:r w:rsidR="006B25CD" w:rsidRPr="00C04103">
              <w:rPr>
                <w:rFonts w:asciiTheme="minorHAnsi" w:hAnsiTheme="minorHAnsi" w:cstheme="minorHAnsi"/>
                <w:i/>
                <w:iCs/>
              </w:rPr>
              <w:t xml:space="preserve">effect (long term): </w:t>
            </w:r>
            <w:r w:rsidR="006B25CD" w:rsidRPr="00C04103">
              <w:rPr>
                <w:rFonts w:asciiTheme="minorHAnsi" w:hAnsiTheme="minorHAnsi" w:cstheme="minorHAnsi"/>
              </w:rPr>
              <w:t>No improvements or mitigation actions would be implemented</w:t>
            </w:r>
            <w:r w:rsidR="00145043">
              <w:rPr>
                <w:rFonts w:asciiTheme="minorHAnsi" w:hAnsiTheme="minorHAnsi" w:cstheme="minorHAnsi"/>
              </w:rPr>
              <w:t xml:space="preserve"> that may provide habitat for ESA listed species</w:t>
            </w:r>
            <w:r w:rsidR="006B25CD" w:rsidRPr="00C04103">
              <w:rPr>
                <w:rFonts w:asciiTheme="minorHAnsi" w:hAnsiTheme="minorHAnsi" w:cstheme="minorHAnsi"/>
              </w:rPr>
              <w:t>.</w:t>
            </w:r>
            <w:r w:rsidR="00491D43">
              <w:rPr>
                <w:rFonts w:asciiTheme="minorHAnsi" w:hAnsiTheme="minorHAnsi" w:cstheme="minorHAnsi"/>
              </w:rPr>
              <w:t xml:space="preserve"> </w:t>
            </w:r>
          </w:p>
          <w:p w14:paraId="4CBF8F99" w14:textId="77777777"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Cumulative Effect:</w:t>
            </w:r>
            <w:r w:rsidRPr="00C04103">
              <w:rPr>
                <w:rFonts w:asciiTheme="minorHAnsi" w:hAnsiTheme="minorHAnsi" w:cstheme="minorHAnsi"/>
              </w:rPr>
              <w:t xml:space="preserve"> Ongoing habitat degradation would contribute to cumulative stress on ESA-listed species in the region.</w:t>
            </w:r>
          </w:p>
        </w:tc>
        <w:tc>
          <w:tcPr>
            <w:tcW w:w="1094" w:type="pct"/>
          </w:tcPr>
          <w:p w14:paraId="3D525333" w14:textId="345C4208" w:rsidR="009C1351" w:rsidRPr="00C04103" w:rsidRDefault="00F253C7" w:rsidP="00494588">
            <w:pPr>
              <w:pStyle w:val="TableTextLeft"/>
              <w:rPr>
                <w:rFonts w:asciiTheme="minorHAnsi" w:hAnsiTheme="minorHAnsi" w:cstheme="minorHAnsi"/>
                <w:i/>
                <w:iCs/>
              </w:rPr>
            </w:pPr>
            <w:r>
              <w:rPr>
                <w:rFonts w:asciiTheme="minorHAnsi" w:hAnsiTheme="minorHAnsi" w:cstheme="minorHAnsi"/>
                <w:i/>
                <w:iCs/>
              </w:rPr>
              <w:t>No</w:t>
            </w:r>
            <w:r w:rsidRPr="00C04103">
              <w:rPr>
                <w:rFonts w:asciiTheme="minorHAnsi" w:hAnsiTheme="minorHAnsi" w:cstheme="minorHAnsi"/>
                <w:i/>
                <w:iCs/>
              </w:rPr>
              <w:t xml:space="preserve"> </w:t>
            </w:r>
            <w:r w:rsidR="006B25CD" w:rsidRPr="00C04103">
              <w:rPr>
                <w:rFonts w:asciiTheme="minorHAnsi" w:hAnsiTheme="minorHAnsi" w:cstheme="minorHAnsi"/>
                <w:i/>
                <w:iCs/>
              </w:rPr>
              <w:t>effect (</w:t>
            </w:r>
            <w:r>
              <w:rPr>
                <w:rFonts w:asciiTheme="minorHAnsi" w:hAnsiTheme="minorHAnsi" w:cstheme="minorHAnsi"/>
                <w:i/>
                <w:iCs/>
              </w:rPr>
              <w:t>long</w:t>
            </w:r>
            <w:r w:rsidRPr="00C04103">
              <w:rPr>
                <w:rFonts w:asciiTheme="minorHAnsi" w:hAnsiTheme="minorHAnsi" w:cstheme="minorHAnsi"/>
                <w:i/>
                <w:iCs/>
              </w:rPr>
              <w:t xml:space="preserve"> </w:t>
            </w:r>
            <w:r w:rsidR="006B25CD" w:rsidRPr="00C04103">
              <w:rPr>
                <w:rFonts w:asciiTheme="minorHAnsi" w:hAnsiTheme="minorHAnsi" w:cstheme="minorHAnsi"/>
                <w:i/>
                <w:iCs/>
              </w:rPr>
              <w:t xml:space="preserve">term): </w:t>
            </w:r>
            <w:r w:rsidR="006B25CD" w:rsidRPr="00C04103">
              <w:rPr>
                <w:rFonts w:asciiTheme="minorHAnsi" w:hAnsiTheme="minorHAnsi" w:cstheme="minorHAnsi"/>
              </w:rPr>
              <w:t xml:space="preserve">Section 7 consultation with USFWS </w:t>
            </w:r>
            <w:r w:rsidR="00E24280">
              <w:rPr>
                <w:rFonts w:asciiTheme="minorHAnsi" w:hAnsiTheme="minorHAnsi" w:cstheme="minorHAnsi"/>
              </w:rPr>
              <w:t xml:space="preserve">determined no effect </w:t>
            </w:r>
            <w:r w:rsidR="00DD6B06">
              <w:rPr>
                <w:rFonts w:asciiTheme="minorHAnsi" w:hAnsiTheme="minorHAnsi" w:cstheme="minorHAnsi"/>
              </w:rPr>
              <w:t>on</w:t>
            </w:r>
            <w:r w:rsidR="00E24280">
              <w:rPr>
                <w:rFonts w:asciiTheme="minorHAnsi" w:hAnsiTheme="minorHAnsi" w:cstheme="minorHAnsi"/>
              </w:rPr>
              <w:t xml:space="preserve"> all ESA listed species, except for the tricolored bat, which was determined </w:t>
            </w:r>
            <w:r w:rsidR="003006A2">
              <w:rPr>
                <w:rFonts w:asciiTheme="minorHAnsi" w:hAnsiTheme="minorHAnsi" w:cstheme="minorHAnsi"/>
              </w:rPr>
              <w:t xml:space="preserve">that the Project “may affect, is unlikely to adversely </w:t>
            </w:r>
            <w:r w:rsidR="005544B3">
              <w:rPr>
                <w:rFonts w:asciiTheme="minorHAnsi" w:hAnsiTheme="minorHAnsi" w:cstheme="minorHAnsi"/>
              </w:rPr>
              <w:t>a</w:t>
            </w:r>
            <w:r w:rsidR="003006A2">
              <w:rPr>
                <w:rFonts w:asciiTheme="minorHAnsi" w:hAnsiTheme="minorHAnsi" w:cstheme="minorHAnsi"/>
              </w:rPr>
              <w:t>ffect”</w:t>
            </w:r>
            <w:r w:rsidR="00FE294A">
              <w:rPr>
                <w:rFonts w:asciiTheme="minorHAnsi" w:hAnsiTheme="minorHAnsi" w:cstheme="minorHAnsi"/>
              </w:rPr>
              <w:t xml:space="preserve"> the species</w:t>
            </w:r>
            <w:r w:rsidR="006B25CD" w:rsidRPr="00C04103">
              <w:rPr>
                <w:rFonts w:asciiTheme="minorHAnsi" w:hAnsiTheme="minorHAnsi" w:cstheme="minorHAnsi"/>
              </w:rPr>
              <w:t xml:space="preserve"> </w:t>
            </w:r>
          </w:p>
          <w:p w14:paraId="2710ADDD" w14:textId="525E06BF"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 xml:space="preserve">Cumulative Effect: </w:t>
            </w:r>
            <w:r w:rsidRPr="00C04103">
              <w:rPr>
                <w:rFonts w:asciiTheme="minorHAnsi" w:hAnsiTheme="minorHAnsi" w:cstheme="minorHAnsi"/>
              </w:rPr>
              <w:t xml:space="preserve">No significant cumulative impacts are anticipated due to </w:t>
            </w:r>
            <w:r w:rsidR="00AA7C21">
              <w:rPr>
                <w:rFonts w:asciiTheme="minorHAnsi" w:hAnsiTheme="minorHAnsi" w:cstheme="minorHAnsi"/>
              </w:rPr>
              <w:t>lack of ESA species presence</w:t>
            </w:r>
            <w:r w:rsidRPr="00C04103">
              <w:rPr>
                <w:rFonts w:asciiTheme="minorHAnsi" w:hAnsiTheme="minorHAnsi" w:cstheme="minorHAnsi"/>
              </w:rPr>
              <w:t>.</w:t>
            </w:r>
          </w:p>
        </w:tc>
        <w:tc>
          <w:tcPr>
            <w:tcW w:w="1094" w:type="pct"/>
          </w:tcPr>
          <w:p w14:paraId="45EAC97B" w14:textId="53318980" w:rsidR="006B25CD" w:rsidRPr="00C04103" w:rsidRDefault="00F253C7" w:rsidP="00494588">
            <w:pPr>
              <w:pStyle w:val="TableTextLeft"/>
              <w:rPr>
                <w:rFonts w:asciiTheme="minorHAnsi" w:hAnsiTheme="minorHAnsi" w:cstheme="minorHAnsi"/>
              </w:rPr>
            </w:pPr>
            <w:r>
              <w:rPr>
                <w:rFonts w:asciiTheme="minorHAnsi" w:hAnsiTheme="minorHAnsi" w:cstheme="minorHAnsi"/>
                <w:i/>
                <w:iCs/>
              </w:rPr>
              <w:t>No</w:t>
            </w:r>
            <w:r w:rsidRPr="00C04103">
              <w:rPr>
                <w:rFonts w:asciiTheme="minorHAnsi" w:hAnsiTheme="minorHAnsi" w:cstheme="minorHAnsi"/>
                <w:i/>
                <w:iCs/>
              </w:rPr>
              <w:t xml:space="preserve"> </w:t>
            </w:r>
            <w:r w:rsidR="006B25CD" w:rsidRPr="00C04103">
              <w:rPr>
                <w:rFonts w:asciiTheme="minorHAnsi" w:hAnsiTheme="minorHAnsi" w:cstheme="minorHAnsi"/>
                <w:i/>
                <w:iCs/>
              </w:rPr>
              <w:t>effect (</w:t>
            </w:r>
            <w:r>
              <w:rPr>
                <w:rFonts w:asciiTheme="minorHAnsi" w:hAnsiTheme="minorHAnsi" w:cstheme="minorHAnsi"/>
                <w:i/>
                <w:iCs/>
              </w:rPr>
              <w:t>long</w:t>
            </w:r>
            <w:r w:rsidRPr="00C04103">
              <w:rPr>
                <w:rFonts w:asciiTheme="minorHAnsi" w:hAnsiTheme="minorHAnsi" w:cstheme="minorHAnsi"/>
                <w:i/>
                <w:iCs/>
              </w:rPr>
              <w:t xml:space="preserve"> </w:t>
            </w:r>
            <w:r w:rsidR="006B25CD" w:rsidRPr="00C04103">
              <w:rPr>
                <w:rFonts w:asciiTheme="minorHAnsi" w:hAnsiTheme="minorHAnsi" w:cstheme="minorHAnsi"/>
                <w:i/>
                <w:iCs/>
              </w:rPr>
              <w:t xml:space="preserve">term): </w:t>
            </w:r>
            <w:r w:rsidR="005E7384">
              <w:rPr>
                <w:rFonts w:asciiTheme="minorHAnsi" w:hAnsiTheme="minorHAnsi" w:cstheme="minorHAnsi"/>
              </w:rPr>
              <w:t xml:space="preserve">Alternative 7B would have the same species </w:t>
            </w:r>
            <w:r w:rsidR="00F30382">
              <w:rPr>
                <w:rFonts w:asciiTheme="minorHAnsi" w:hAnsiTheme="minorHAnsi" w:cstheme="minorHAnsi"/>
              </w:rPr>
              <w:t xml:space="preserve">effects </w:t>
            </w:r>
            <w:r w:rsidR="005E7384">
              <w:rPr>
                <w:rFonts w:asciiTheme="minorHAnsi" w:hAnsiTheme="minorHAnsi" w:cstheme="minorHAnsi"/>
              </w:rPr>
              <w:t>determination</w:t>
            </w:r>
            <w:r w:rsidR="00C9158A">
              <w:rPr>
                <w:rFonts w:asciiTheme="minorHAnsi" w:hAnsiTheme="minorHAnsi" w:cstheme="minorHAnsi"/>
              </w:rPr>
              <w:t>s</w:t>
            </w:r>
            <w:r w:rsidR="005E7384">
              <w:rPr>
                <w:rFonts w:asciiTheme="minorHAnsi" w:hAnsiTheme="minorHAnsi" w:cstheme="minorHAnsi"/>
              </w:rPr>
              <w:t xml:space="preserve"> as Alternative 7A: the Project would h</w:t>
            </w:r>
            <w:r w:rsidR="005E7384" w:rsidRPr="006349EE">
              <w:rPr>
                <w:rFonts w:asciiTheme="minorHAnsi" w:hAnsiTheme="minorHAnsi" w:cstheme="minorHAnsi"/>
              </w:rPr>
              <w:t>ave</w:t>
            </w:r>
            <w:r w:rsidR="005E7384" w:rsidRPr="00DD6B06">
              <w:rPr>
                <w:rFonts w:asciiTheme="minorHAnsi" w:hAnsiTheme="minorHAnsi" w:cstheme="minorHAnsi"/>
              </w:rPr>
              <w:t xml:space="preserve"> </w:t>
            </w:r>
            <w:r w:rsidR="00DD6B06" w:rsidRPr="00DD6B06">
              <w:rPr>
                <w:rFonts w:asciiTheme="minorHAnsi" w:hAnsiTheme="minorHAnsi" w:cstheme="minorHAnsi"/>
              </w:rPr>
              <w:t xml:space="preserve">no effect </w:t>
            </w:r>
            <w:r w:rsidR="00DD6B06">
              <w:rPr>
                <w:rFonts w:asciiTheme="minorHAnsi" w:hAnsiTheme="minorHAnsi" w:cstheme="minorHAnsi"/>
              </w:rPr>
              <w:t>on</w:t>
            </w:r>
            <w:r w:rsidR="00DD6B06" w:rsidRPr="00DD6B06">
              <w:rPr>
                <w:rFonts w:asciiTheme="minorHAnsi" w:hAnsiTheme="minorHAnsi" w:cstheme="minorHAnsi"/>
              </w:rPr>
              <w:t xml:space="preserve"> all ESA listed species, except for the tricolored bat, which was determined that the Project “may affect, is unlikely to adversely </w:t>
            </w:r>
            <w:r w:rsidR="005544B3">
              <w:rPr>
                <w:rFonts w:asciiTheme="minorHAnsi" w:hAnsiTheme="minorHAnsi" w:cstheme="minorHAnsi"/>
              </w:rPr>
              <w:t>a</w:t>
            </w:r>
            <w:r w:rsidR="00DD6B06" w:rsidRPr="00DD6B06">
              <w:rPr>
                <w:rFonts w:asciiTheme="minorHAnsi" w:hAnsiTheme="minorHAnsi" w:cstheme="minorHAnsi"/>
              </w:rPr>
              <w:t>ffect”</w:t>
            </w:r>
            <w:r w:rsidR="00FE294A">
              <w:rPr>
                <w:rFonts w:asciiTheme="minorHAnsi" w:hAnsiTheme="minorHAnsi" w:cstheme="minorHAnsi"/>
              </w:rPr>
              <w:t xml:space="preserve"> the species.</w:t>
            </w:r>
          </w:p>
          <w:p w14:paraId="5B40577D" w14:textId="2E74E1B9" w:rsidR="006B25CD" w:rsidRPr="00C04103" w:rsidRDefault="006B25CD" w:rsidP="00494588">
            <w:pPr>
              <w:pStyle w:val="TableTextLeft"/>
              <w:rPr>
                <w:rFonts w:asciiTheme="minorHAnsi" w:hAnsiTheme="minorHAnsi" w:cstheme="minorHAnsi"/>
              </w:rPr>
            </w:pPr>
            <w:r w:rsidRPr="00C04103">
              <w:rPr>
                <w:rFonts w:asciiTheme="minorHAnsi" w:hAnsiTheme="minorHAnsi" w:cstheme="minorHAnsi"/>
                <w:i/>
                <w:iCs/>
              </w:rPr>
              <w:t xml:space="preserve">Cumulative Effect: </w:t>
            </w:r>
            <w:r w:rsidRPr="00C04103">
              <w:rPr>
                <w:rFonts w:asciiTheme="minorHAnsi" w:hAnsiTheme="minorHAnsi" w:cstheme="minorHAnsi"/>
              </w:rPr>
              <w:t xml:space="preserve">No significant cumulative impacts </w:t>
            </w:r>
            <w:r w:rsidR="004066AA" w:rsidRPr="00C04103">
              <w:rPr>
                <w:rFonts w:asciiTheme="minorHAnsi" w:hAnsiTheme="minorHAnsi" w:cstheme="minorHAnsi"/>
              </w:rPr>
              <w:t xml:space="preserve">are anticipated due to </w:t>
            </w:r>
            <w:r w:rsidR="004066AA">
              <w:rPr>
                <w:rFonts w:asciiTheme="minorHAnsi" w:hAnsiTheme="minorHAnsi" w:cstheme="minorHAnsi"/>
              </w:rPr>
              <w:t>lack of ESA species presence</w:t>
            </w:r>
            <w:r w:rsidR="004066AA" w:rsidRPr="00C04103">
              <w:rPr>
                <w:rFonts w:asciiTheme="minorHAnsi" w:hAnsiTheme="minorHAnsi" w:cstheme="minorHAnsi"/>
              </w:rPr>
              <w:t>.</w:t>
            </w:r>
          </w:p>
        </w:tc>
        <w:tc>
          <w:tcPr>
            <w:tcW w:w="1094" w:type="pct"/>
          </w:tcPr>
          <w:p w14:paraId="4E692E27" w14:textId="3B13091A" w:rsidR="006B25CD" w:rsidRPr="00C04103" w:rsidRDefault="005E7384" w:rsidP="00494588">
            <w:pPr>
              <w:pStyle w:val="TableTextLeft"/>
              <w:rPr>
                <w:rFonts w:asciiTheme="minorHAnsi" w:hAnsiTheme="minorHAnsi" w:cstheme="minorHAnsi"/>
                <w:i/>
                <w:iCs/>
              </w:rPr>
            </w:pPr>
            <w:r>
              <w:rPr>
                <w:rFonts w:asciiTheme="minorHAnsi" w:hAnsiTheme="minorHAnsi" w:cstheme="minorHAnsi"/>
                <w:i/>
                <w:iCs/>
              </w:rPr>
              <w:t>No</w:t>
            </w:r>
            <w:r w:rsidRPr="00C04103">
              <w:rPr>
                <w:rFonts w:asciiTheme="minorHAnsi" w:hAnsiTheme="minorHAnsi" w:cstheme="minorHAnsi"/>
                <w:i/>
                <w:iCs/>
              </w:rPr>
              <w:t xml:space="preserve"> </w:t>
            </w:r>
            <w:r w:rsidR="006B25CD" w:rsidRPr="00C04103">
              <w:rPr>
                <w:rFonts w:asciiTheme="minorHAnsi" w:hAnsiTheme="minorHAnsi" w:cstheme="minorHAnsi"/>
                <w:i/>
                <w:iCs/>
              </w:rPr>
              <w:t>effect (</w:t>
            </w:r>
            <w:r>
              <w:rPr>
                <w:rFonts w:asciiTheme="minorHAnsi" w:hAnsiTheme="minorHAnsi" w:cstheme="minorHAnsi"/>
                <w:i/>
                <w:iCs/>
              </w:rPr>
              <w:t>long</w:t>
            </w:r>
            <w:r w:rsidRPr="00C04103">
              <w:rPr>
                <w:rFonts w:asciiTheme="minorHAnsi" w:hAnsiTheme="minorHAnsi" w:cstheme="minorHAnsi"/>
                <w:i/>
                <w:iCs/>
              </w:rPr>
              <w:t xml:space="preserve"> </w:t>
            </w:r>
            <w:r w:rsidR="006B25CD" w:rsidRPr="00C04103">
              <w:rPr>
                <w:rFonts w:asciiTheme="minorHAnsi" w:hAnsiTheme="minorHAnsi" w:cstheme="minorHAnsi"/>
                <w:i/>
                <w:iCs/>
              </w:rPr>
              <w:t xml:space="preserve">term): </w:t>
            </w:r>
            <w:r w:rsidR="006B25CD" w:rsidRPr="00C04103">
              <w:rPr>
                <w:rFonts w:asciiTheme="minorHAnsi" w:hAnsiTheme="minorHAnsi" w:cstheme="minorHAnsi"/>
              </w:rPr>
              <w:t xml:space="preserve">Though fewer sites are included, Project sites 1, 2, 5, and 6 </w:t>
            </w:r>
            <w:r w:rsidR="006349EE">
              <w:rPr>
                <w:rFonts w:asciiTheme="minorHAnsi" w:hAnsiTheme="minorHAnsi" w:cstheme="minorHAnsi"/>
              </w:rPr>
              <w:t xml:space="preserve">would have the same </w:t>
            </w:r>
            <w:r w:rsidR="00F253C7">
              <w:rPr>
                <w:rFonts w:asciiTheme="minorHAnsi" w:hAnsiTheme="minorHAnsi" w:cstheme="minorHAnsi"/>
              </w:rPr>
              <w:t>species effects determination as Alternative 7A: the Project would h</w:t>
            </w:r>
            <w:r w:rsidR="006349EE" w:rsidRPr="006349EE">
              <w:rPr>
                <w:rFonts w:asciiTheme="minorHAnsi" w:hAnsiTheme="minorHAnsi" w:cstheme="minorHAnsi"/>
              </w:rPr>
              <w:t xml:space="preserve">ave no effect on all ESA listed species, except for the tricolored bat, which was determined that the Project “may affect, is unlikely to adversely </w:t>
            </w:r>
            <w:r w:rsidR="005544B3">
              <w:rPr>
                <w:rFonts w:asciiTheme="minorHAnsi" w:hAnsiTheme="minorHAnsi" w:cstheme="minorHAnsi"/>
              </w:rPr>
              <w:t>af</w:t>
            </w:r>
            <w:r w:rsidR="006349EE" w:rsidRPr="006349EE">
              <w:rPr>
                <w:rFonts w:asciiTheme="minorHAnsi" w:hAnsiTheme="minorHAnsi" w:cstheme="minorHAnsi"/>
              </w:rPr>
              <w:t>fect</w:t>
            </w:r>
            <w:r w:rsidR="00FE294A">
              <w:rPr>
                <w:rFonts w:asciiTheme="minorHAnsi" w:hAnsiTheme="minorHAnsi" w:cstheme="minorHAnsi"/>
              </w:rPr>
              <w:t>” the species.</w:t>
            </w:r>
          </w:p>
          <w:p w14:paraId="341C5C8B" w14:textId="6450EFC1" w:rsidR="006B25CD" w:rsidRPr="00C04103" w:rsidRDefault="006B25CD" w:rsidP="00494588">
            <w:pPr>
              <w:pStyle w:val="TableTextLeft"/>
              <w:rPr>
                <w:rFonts w:asciiTheme="minorHAnsi" w:hAnsiTheme="minorHAnsi" w:cstheme="minorHAnsi"/>
                <w:i/>
                <w:iCs/>
              </w:rPr>
            </w:pPr>
            <w:r w:rsidRPr="00C04103">
              <w:rPr>
                <w:rFonts w:asciiTheme="minorHAnsi" w:hAnsiTheme="minorHAnsi" w:cstheme="minorHAnsi"/>
                <w:i/>
                <w:iCs/>
              </w:rPr>
              <w:t xml:space="preserve">Cumulative Effect: </w:t>
            </w:r>
            <w:r w:rsidRPr="00C04103">
              <w:rPr>
                <w:rFonts w:asciiTheme="minorHAnsi" w:hAnsiTheme="minorHAnsi" w:cstheme="minorHAnsi"/>
              </w:rPr>
              <w:t xml:space="preserve">No significant cumulative impacts </w:t>
            </w:r>
            <w:r w:rsidR="004066AA" w:rsidRPr="00C04103">
              <w:rPr>
                <w:rFonts w:asciiTheme="minorHAnsi" w:hAnsiTheme="minorHAnsi" w:cstheme="minorHAnsi"/>
              </w:rPr>
              <w:t xml:space="preserve">are anticipated due to </w:t>
            </w:r>
            <w:r w:rsidR="004066AA">
              <w:rPr>
                <w:rFonts w:asciiTheme="minorHAnsi" w:hAnsiTheme="minorHAnsi" w:cstheme="minorHAnsi"/>
              </w:rPr>
              <w:t>lack of ESA species presence</w:t>
            </w:r>
            <w:r w:rsidR="004066AA" w:rsidRPr="00C04103">
              <w:rPr>
                <w:rFonts w:asciiTheme="minorHAnsi" w:hAnsiTheme="minorHAnsi" w:cstheme="minorHAnsi"/>
              </w:rPr>
              <w:t>.</w:t>
            </w:r>
          </w:p>
        </w:tc>
      </w:tr>
      <w:tr w:rsidR="00020B78" w:rsidRPr="005E01F1" w14:paraId="2BFB98DA" w14:textId="77777777" w:rsidTr="00494588">
        <w:trPr>
          <w:cantSplit/>
        </w:trPr>
        <w:tc>
          <w:tcPr>
            <w:tcW w:w="625" w:type="pct"/>
          </w:tcPr>
          <w:p w14:paraId="7454672B"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lastRenderedPageBreak/>
              <w:t>Migratory Birds</w:t>
            </w:r>
          </w:p>
        </w:tc>
        <w:tc>
          <w:tcPr>
            <w:tcW w:w="1094" w:type="pct"/>
          </w:tcPr>
          <w:p w14:paraId="6506E49D" w14:textId="77777777" w:rsidR="006B25CD" w:rsidRPr="00C30FD7" w:rsidRDefault="006B25CD" w:rsidP="00494588">
            <w:pPr>
              <w:pStyle w:val="TableTextLeft"/>
              <w:rPr>
                <w:rFonts w:asciiTheme="minorHAnsi" w:hAnsiTheme="minorHAnsi" w:cstheme="minorHAnsi"/>
              </w:rPr>
            </w:pPr>
            <w:r w:rsidRPr="00C30FD7">
              <w:rPr>
                <w:rFonts w:asciiTheme="minorHAnsi" w:hAnsiTheme="minorHAnsi" w:cstheme="minorHAnsi"/>
                <w:i/>
                <w:iCs/>
              </w:rPr>
              <w:t xml:space="preserve">Adverse effect (long term): </w:t>
            </w:r>
            <w:r w:rsidRPr="00C30FD7">
              <w:rPr>
                <w:rFonts w:asciiTheme="minorHAnsi" w:hAnsiTheme="minorHAnsi" w:cstheme="minorHAnsi"/>
              </w:rPr>
              <w:t>Migratory birds would continue to be affected by habitat degradation from flood events, including erosion and vegetation loss in riparian and wetland areas. No restoration or protective measures would be implemented.</w:t>
            </w:r>
          </w:p>
          <w:p w14:paraId="547D4EF3" w14:textId="77777777" w:rsidR="006B25CD" w:rsidRPr="00C30FD7" w:rsidRDefault="006B25CD" w:rsidP="00494588">
            <w:pPr>
              <w:pStyle w:val="TableTextLeft"/>
              <w:rPr>
                <w:rFonts w:asciiTheme="minorHAnsi" w:hAnsiTheme="minorHAnsi" w:cstheme="minorHAnsi"/>
              </w:rPr>
            </w:pPr>
            <w:r w:rsidRPr="00C30FD7">
              <w:rPr>
                <w:rFonts w:asciiTheme="minorHAnsi" w:hAnsiTheme="minorHAnsi" w:cstheme="minorHAnsi"/>
                <w:i/>
                <w:iCs/>
              </w:rPr>
              <w:t>Cumulative Effect:</w:t>
            </w:r>
            <w:r w:rsidRPr="00C30FD7">
              <w:rPr>
                <w:rFonts w:asciiTheme="minorHAnsi" w:hAnsiTheme="minorHAnsi" w:cstheme="minorHAnsi"/>
              </w:rPr>
              <w:t xml:space="preserve"> Declining habitat quality would contribute to cumulative regional losses in migratory bird populations.</w:t>
            </w:r>
          </w:p>
        </w:tc>
        <w:tc>
          <w:tcPr>
            <w:tcW w:w="1094" w:type="pct"/>
          </w:tcPr>
          <w:p w14:paraId="664A9A0A" w14:textId="77777777" w:rsidR="006B25CD" w:rsidRPr="00C30FD7" w:rsidRDefault="006B25CD" w:rsidP="00494588">
            <w:pPr>
              <w:pStyle w:val="TableTextLeft"/>
              <w:rPr>
                <w:rFonts w:asciiTheme="minorHAnsi" w:hAnsiTheme="minorHAnsi" w:cstheme="minorHAnsi"/>
                <w:i/>
                <w:iCs/>
              </w:rPr>
            </w:pPr>
            <w:r w:rsidRPr="00C30FD7">
              <w:rPr>
                <w:rFonts w:asciiTheme="minorHAnsi" w:hAnsiTheme="minorHAnsi" w:cstheme="minorHAnsi"/>
                <w:i/>
                <w:iCs/>
              </w:rPr>
              <w:t xml:space="preserve">Minor effect (short term): </w:t>
            </w:r>
            <w:r w:rsidRPr="00C30FD7">
              <w:rPr>
                <w:rFonts w:asciiTheme="minorHAnsi" w:hAnsiTheme="minorHAnsi" w:cstheme="minorHAnsi"/>
              </w:rPr>
              <w:t>Construction would require pre-construction nest surveys and adherence to mitigation measures/BMPs under the MBTA to prevent impacts or take of migratory birds.</w:t>
            </w:r>
            <w:r w:rsidRPr="00C30FD7">
              <w:rPr>
                <w:rFonts w:asciiTheme="minorHAnsi" w:hAnsiTheme="minorHAnsi" w:cstheme="minorHAnsi"/>
                <w:i/>
                <w:iCs/>
              </w:rPr>
              <w:t xml:space="preserve"> </w:t>
            </w:r>
          </w:p>
          <w:p w14:paraId="570462B3" w14:textId="77777777" w:rsidR="006B25CD" w:rsidRPr="00C30FD7" w:rsidRDefault="006B25CD" w:rsidP="00494588">
            <w:pPr>
              <w:pStyle w:val="TableTextLeft"/>
              <w:rPr>
                <w:rFonts w:asciiTheme="minorHAnsi" w:hAnsiTheme="minorHAnsi" w:cstheme="minorHAnsi"/>
                <w:i/>
                <w:iCs/>
              </w:rPr>
            </w:pPr>
            <w:r w:rsidRPr="00C30FD7">
              <w:rPr>
                <w:rFonts w:asciiTheme="minorHAnsi" w:hAnsiTheme="minorHAnsi" w:cstheme="minorHAnsi"/>
                <w:i/>
                <w:iCs/>
              </w:rPr>
              <w:t xml:space="preserve">Beneficial effect (long term): </w:t>
            </w:r>
            <w:r w:rsidRPr="00C30FD7">
              <w:rPr>
                <w:rFonts w:asciiTheme="minorHAnsi" w:hAnsiTheme="minorHAnsi" w:cstheme="minorHAnsi"/>
              </w:rPr>
              <w:t>Expansion and restoration of riparian and wetland habitats would increase available nesting, roosting, and foraging areas.</w:t>
            </w:r>
            <w:r w:rsidRPr="00C30FD7">
              <w:rPr>
                <w:rFonts w:asciiTheme="minorHAnsi" w:hAnsiTheme="minorHAnsi" w:cstheme="minorHAnsi"/>
                <w:i/>
                <w:iCs/>
              </w:rPr>
              <w:t xml:space="preserve"> </w:t>
            </w:r>
          </w:p>
          <w:p w14:paraId="5E4B4A89" w14:textId="77777777" w:rsidR="006B25CD" w:rsidRPr="00C30FD7" w:rsidRDefault="006B25CD" w:rsidP="00494588">
            <w:pPr>
              <w:pStyle w:val="TableTextLeft"/>
              <w:rPr>
                <w:rFonts w:asciiTheme="minorHAnsi" w:hAnsiTheme="minorHAnsi" w:cstheme="minorHAnsi"/>
                <w:i/>
              </w:rPr>
            </w:pPr>
            <w:r w:rsidRPr="00C30FD7">
              <w:rPr>
                <w:rFonts w:asciiTheme="minorHAnsi" w:hAnsiTheme="minorHAnsi" w:cstheme="minorHAnsi"/>
                <w:i/>
                <w:iCs/>
              </w:rPr>
              <w:t xml:space="preserve">Cumulative Effect: </w:t>
            </w:r>
            <w:r w:rsidRPr="00C30FD7">
              <w:rPr>
                <w:rFonts w:asciiTheme="minorHAnsi" w:hAnsiTheme="minorHAnsi" w:cstheme="minorHAnsi"/>
              </w:rPr>
              <w:t>The Preferred Alternative would contribute to cumulative regional gains in migratory bird habitat through riparian and wetland enhancement.</w:t>
            </w:r>
          </w:p>
        </w:tc>
        <w:tc>
          <w:tcPr>
            <w:tcW w:w="1094" w:type="pct"/>
          </w:tcPr>
          <w:p w14:paraId="09775DFD" w14:textId="77777777" w:rsidR="006B25CD" w:rsidRPr="00C30FD7" w:rsidRDefault="006B25CD" w:rsidP="00494588">
            <w:pPr>
              <w:pStyle w:val="TableTextLeft"/>
              <w:rPr>
                <w:rFonts w:asciiTheme="minorHAnsi" w:hAnsiTheme="minorHAnsi" w:cstheme="minorHAnsi"/>
                <w:i/>
                <w:iCs/>
              </w:rPr>
            </w:pPr>
            <w:r w:rsidRPr="00C30FD7">
              <w:rPr>
                <w:rFonts w:asciiTheme="minorHAnsi" w:hAnsiTheme="minorHAnsi" w:cstheme="minorHAnsi"/>
                <w:i/>
                <w:iCs/>
              </w:rPr>
              <w:t xml:space="preserve">Minor effect (short term): </w:t>
            </w:r>
            <w:r w:rsidRPr="00C30FD7">
              <w:rPr>
                <w:rFonts w:asciiTheme="minorHAnsi" w:hAnsiTheme="minorHAnsi" w:cstheme="minorHAnsi"/>
              </w:rPr>
              <w:t xml:space="preserve">Same pre-construction survey and mitigation requirements as Alternative 7A. </w:t>
            </w:r>
          </w:p>
          <w:p w14:paraId="435D5BD2" w14:textId="77777777" w:rsidR="006B25CD" w:rsidRPr="00C30FD7" w:rsidRDefault="006B25CD" w:rsidP="00494588">
            <w:pPr>
              <w:pStyle w:val="TableTextLeft"/>
              <w:rPr>
                <w:rFonts w:asciiTheme="minorHAnsi" w:hAnsiTheme="minorHAnsi" w:cstheme="minorHAnsi"/>
              </w:rPr>
            </w:pPr>
            <w:r w:rsidRPr="00C30FD7">
              <w:rPr>
                <w:rFonts w:asciiTheme="minorHAnsi" w:hAnsiTheme="minorHAnsi" w:cstheme="minorHAnsi"/>
                <w:i/>
                <w:iCs/>
              </w:rPr>
              <w:t xml:space="preserve">Minor effect (long term): </w:t>
            </w:r>
            <w:r w:rsidRPr="00C30FD7">
              <w:rPr>
                <w:rFonts w:asciiTheme="minorHAnsi" w:hAnsiTheme="minorHAnsi" w:cstheme="minorHAnsi"/>
              </w:rPr>
              <w:t>Some habitat gains in areas with NBS features; however, riprap-armored channels would result in net riparian habitat loss and diminished long-term value for migratory birds.</w:t>
            </w:r>
          </w:p>
          <w:p w14:paraId="6F9867DE" w14:textId="77777777" w:rsidR="006B25CD" w:rsidRPr="00C30FD7" w:rsidRDefault="006B25CD" w:rsidP="00494588">
            <w:pPr>
              <w:pStyle w:val="TableTextLeft"/>
              <w:rPr>
                <w:rFonts w:asciiTheme="minorHAnsi" w:hAnsiTheme="minorHAnsi" w:cstheme="minorHAnsi"/>
              </w:rPr>
            </w:pPr>
            <w:r w:rsidRPr="00C30FD7">
              <w:rPr>
                <w:rFonts w:asciiTheme="minorHAnsi" w:hAnsiTheme="minorHAnsi" w:cstheme="minorHAnsi"/>
                <w:i/>
                <w:iCs/>
              </w:rPr>
              <w:t>Cumulative Effect:</w:t>
            </w:r>
            <w:r w:rsidRPr="00C30FD7">
              <w:rPr>
                <w:rFonts w:asciiTheme="minorHAnsi" w:hAnsiTheme="minorHAnsi" w:cstheme="minorHAnsi"/>
              </w:rPr>
              <w:t xml:space="preserve"> Contributes minimally to habitat enhancement and may slightly degrade regional habitat quality due to vegetation loss.</w:t>
            </w:r>
          </w:p>
        </w:tc>
        <w:tc>
          <w:tcPr>
            <w:tcW w:w="1094" w:type="pct"/>
          </w:tcPr>
          <w:p w14:paraId="44D5B505" w14:textId="77777777" w:rsidR="006B25CD" w:rsidRPr="00C30FD7" w:rsidRDefault="006B25CD" w:rsidP="00494588">
            <w:pPr>
              <w:pStyle w:val="TableTextLeft"/>
              <w:rPr>
                <w:rFonts w:asciiTheme="minorHAnsi" w:hAnsiTheme="minorHAnsi" w:cstheme="minorHAnsi"/>
                <w:i/>
                <w:iCs/>
              </w:rPr>
            </w:pPr>
            <w:r w:rsidRPr="00C30FD7">
              <w:rPr>
                <w:rFonts w:asciiTheme="minorHAnsi" w:hAnsiTheme="minorHAnsi" w:cstheme="minorHAnsi"/>
                <w:i/>
                <w:iCs/>
              </w:rPr>
              <w:t xml:space="preserve">Minor effect (short term): </w:t>
            </w:r>
            <w:r w:rsidRPr="00C30FD7">
              <w:rPr>
                <w:rFonts w:asciiTheme="minorHAnsi" w:hAnsiTheme="minorHAnsi" w:cstheme="minorHAnsi"/>
              </w:rPr>
              <w:t>Same nest survey and MBTA mitigation requirements as other Action Alternatives.</w:t>
            </w:r>
            <w:r w:rsidRPr="00C30FD7">
              <w:rPr>
                <w:rFonts w:asciiTheme="minorHAnsi" w:hAnsiTheme="minorHAnsi" w:cstheme="minorHAnsi"/>
                <w:i/>
                <w:iCs/>
              </w:rPr>
              <w:t xml:space="preserve"> </w:t>
            </w:r>
          </w:p>
          <w:p w14:paraId="558E66F1" w14:textId="77777777" w:rsidR="006B25CD" w:rsidRPr="00C30FD7" w:rsidRDefault="006B25CD" w:rsidP="00494588">
            <w:pPr>
              <w:pStyle w:val="TableTextLeft"/>
              <w:rPr>
                <w:rFonts w:asciiTheme="minorHAnsi" w:hAnsiTheme="minorHAnsi" w:cstheme="minorHAnsi"/>
              </w:rPr>
            </w:pPr>
            <w:r w:rsidRPr="00C30FD7">
              <w:rPr>
                <w:rFonts w:asciiTheme="minorHAnsi" w:hAnsiTheme="minorHAnsi" w:cstheme="minorHAnsi"/>
                <w:i/>
                <w:iCs/>
              </w:rPr>
              <w:t xml:space="preserve">Beneficial effect (long term): </w:t>
            </w:r>
            <w:r w:rsidRPr="00C30FD7">
              <w:rPr>
                <w:rFonts w:asciiTheme="minorHAnsi" w:hAnsiTheme="minorHAnsi" w:cstheme="minorHAnsi"/>
              </w:rPr>
              <w:t>This Alternative includes SMCs in Project sites 1, 2, 5, and 6, which would restore riparian habitat and improve habitat connectivity for migratory birds in those subwatersheds. Though less extensive than 7A, the habitat improvements are still expected to benefit migratory birds.</w:t>
            </w:r>
          </w:p>
          <w:p w14:paraId="53101B7E" w14:textId="77777777" w:rsidR="006B25CD" w:rsidRPr="00C30FD7" w:rsidRDefault="006B25CD" w:rsidP="00494588">
            <w:pPr>
              <w:pStyle w:val="TableTextLeft"/>
              <w:rPr>
                <w:rFonts w:asciiTheme="minorHAnsi" w:hAnsiTheme="minorHAnsi" w:cstheme="minorHAnsi"/>
                <w:i/>
                <w:iCs/>
              </w:rPr>
            </w:pPr>
            <w:r w:rsidRPr="00C30FD7">
              <w:rPr>
                <w:rFonts w:asciiTheme="minorHAnsi" w:hAnsiTheme="minorHAnsi" w:cstheme="minorHAnsi"/>
                <w:i/>
                <w:iCs/>
              </w:rPr>
              <w:t xml:space="preserve">Cumulative Effect: </w:t>
            </w:r>
            <w:r w:rsidRPr="00C30FD7">
              <w:rPr>
                <w:rFonts w:asciiTheme="minorHAnsi" w:hAnsiTheme="minorHAnsi" w:cstheme="minorHAnsi"/>
              </w:rPr>
              <w:t>Contributes positively to local habitat availability for migratory birds, though on a smaller scale than the Preferred Alternative.</w:t>
            </w:r>
          </w:p>
        </w:tc>
      </w:tr>
      <w:tr w:rsidR="00020B78" w:rsidRPr="005E01F1" w14:paraId="093013BF" w14:textId="77777777" w:rsidTr="00494588">
        <w:trPr>
          <w:cantSplit/>
        </w:trPr>
        <w:tc>
          <w:tcPr>
            <w:tcW w:w="625" w:type="pct"/>
          </w:tcPr>
          <w:p w14:paraId="6E23A222"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Bald and Golden Eagles</w:t>
            </w:r>
          </w:p>
        </w:tc>
        <w:tc>
          <w:tcPr>
            <w:tcW w:w="1094" w:type="pct"/>
          </w:tcPr>
          <w:p w14:paraId="680FE25E" w14:textId="01B47927" w:rsidR="006B25CD" w:rsidRPr="00821183" w:rsidRDefault="00821183" w:rsidP="00494588">
            <w:pPr>
              <w:pStyle w:val="TableTextLeft"/>
              <w:rPr>
                <w:rFonts w:asciiTheme="minorHAnsi" w:hAnsiTheme="minorHAnsi" w:cstheme="minorHAnsi"/>
              </w:rPr>
            </w:pPr>
            <w:r>
              <w:rPr>
                <w:rFonts w:asciiTheme="minorHAnsi" w:hAnsiTheme="minorHAnsi" w:cstheme="minorHAnsi"/>
                <w:i/>
                <w:iCs/>
              </w:rPr>
              <w:t>Minor</w:t>
            </w:r>
            <w:r w:rsidRPr="00821183">
              <w:rPr>
                <w:rFonts w:asciiTheme="minorHAnsi" w:hAnsiTheme="minorHAnsi" w:cstheme="minorHAnsi"/>
                <w:i/>
                <w:iCs/>
              </w:rPr>
              <w:t xml:space="preserve"> </w:t>
            </w:r>
            <w:r w:rsidR="006B25CD" w:rsidRPr="00821183">
              <w:rPr>
                <w:rFonts w:asciiTheme="minorHAnsi" w:hAnsiTheme="minorHAnsi" w:cstheme="minorHAnsi"/>
                <w:i/>
                <w:iCs/>
              </w:rPr>
              <w:t xml:space="preserve">effect (long term): </w:t>
            </w:r>
            <w:r w:rsidRPr="00821183">
              <w:rPr>
                <w:rFonts w:asciiTheme="minorHAnsi" w:hAnsiTheme="minorHAnsi" w:cstheme="minorHAnsi"/>
              </w:rPr>
              <w:t xml:space="preserve">No improvements or mitigation actions would be implemented that may provide habitat for </w:t>
            </w:r>
            <w:r w:rsidR="007865DC">
              <w:rPr>
                <w:rFonts w:asciiTheme="minorHAnsi" w:hAnsiTheme="minorHAnsi" w:cstheme="minorHAnsi"/>
              </w:rPr>
              <w:t>bald eagles</w:t>
            </w:r>
            <w:r w:rsidRPr="00821183">
              <w:rPr>
                <w:rFonts w:asciiTheme="minorHAnsi" w:hAnsiTheme="minorHAnsi" w:cstheme="minorHAnsi"/>
              </w:rPr>
              <w:t>.</w:t>
            </w:r>
          </w:p>
          <w:p w14:paraId="446C1F44" w14:textId="77777777" w:rsidR="006B25CD" w:rsidRPr="000A1D41" w:rsidRDefault="006B25CD" w:rsidP="00494588">
            <w:pPr>
              <w:pStyle w:val="TableTextLeft"/>
              <w:rPr>
                <w:rFonts w:asciiTheme="minorHAnsi" w:hAnsiTheme="minorHAnsi" w:cstheme="minorHAnsi"/>
              </w:rPr>
            </w:pPr>
            <w:r w:rsidRPr="00821183">
              <w:rPr>
                <w:rFonts w:asciiTheme="minorHAnsi" w:hAnsiTheme="minorHAnsi" w:cstheme="minorHAnsi"/>
                <w:i/>
                <w:iCs/>
              </w:rPr>
              <w:t>Cumulative Effect:</w:t>
            </w:r>
            <w:r w:rsidRPr="00821183">
              <w:rPr>
                <w:rFonts w:asciiTheme="minorHAnsi" w:hAnsiTheme="minorHAnsi" w:cstheme="minorHAnsi"/>
              </w:rPr>
              <w:t xml:space="preserve"> Cumulative loss of large trees and riparian nesting habitat could reduce suitable bald eagle territory in the region.</w:t>
            </w:r>
          </w:p>
        </w:tc>
        <w:tc>
          <w:tcPr>
            <w:tcW w:w="1094" w:type="pct"/>
          </w:tcPr>
          <w:p w14:paraId="02F85BDC" w14:textId="30AD0337" w:rsidR="006B25CD" w:rsidRPr="000A1D41" w:rsidRDefault="00F94BB7" w:rsidP="00494588">
            <w:pPr>
              <w:pStyle w:val="TableTextLeft"/>
              <w:rPr>
                <w:rFonts w:asciiTheme="minorHAnsi" w:hAnsiTheme="minorHAnsi" w:cstheme="minorHAnsi"/>
              </w:rPr>
            </w:pPr>
            <w:r>
              <w:rPr>
                <w:rFonts w:asciiTheme="minorHAnsi" w:hAnsiTheme="minorHAnsi" w:cstheme="minorHAnsi"/>
                <w:i/>
                <w:iCs/>
              </w:rPr>
              <w:t>No</w:t>
            </w:r>
            <w:r w:rsidRPr="000A1D41">
              <w:rPr>
                <w:rFonts w:asciiTheme="minorHAnsi" w:hAnsiTheme="minorHAnsi" w:cstheme="minorHAnsi"/>
                <w:i/>
                <w:iCs/>
              </w:rPr>
              <w:t xml:space="preserve"> </w:t>
            </w:r>
            <w:r w:rsidR="006B25CD" w:rsidRPr="000A1D41">
              <w:rPr>
                <w:rFonts w:asciiTheme="minorHAnsi" w:hAnsiTheme="minorHAnsi" w:cstheme="minorHAnsi"/>
                <w:i/>
                <w:iCs/>
              </w:rPr>
              <w:t>effect (</w:t>
            </w:r>
            <w:r>
              <w:rPr>
                <w:rFonts w:asciiTheme="minorHAnsi" w:hAnsiTheme="minorHAnsi" w:cstheme="minorHAnsi"/>
                <w:i/>
                <w:iCs/>
              </w:rPr>
              <w:t>long</w:t>
            </w:r>
            <w:r w:rsidRPr="000A1D41">
              <w:rPr>
                <w:rFonts w:asciiTheme="minorHAnsi" w:hAnsiTheme="minorHAnsi" w:cstheme="minorHAnsi"/>
                <w:i/>
                <w:iCs/>
              </w:rPr>
              <w:t xml:space="preserve"> </w:t>
            </w:r>
            <w:r w:rsidR="006B25CD" w:rsidRPr="000A1D41">
              <w:rPr>
                <w:rFonts w:asciiTheme="minorHAnsi" w:hAnsiTheme="minorHAnsi" w:cstheme="minorHAnsi"/>
                <w:i/>
                <w:iCs/>
              </w:rPr>
              <w:t xml:space="preserve">term): </w:t>
            </w:r>
            <w:r>
              <w:rPr>
                <w:rFonts w:asciiTheme="minorHAnsi" w:hAnsiTheme="minorHAnsi" w:cstheme="minorHAnsi"/>
              </w:rPr>
              <w:t xml:space="preserve">No suitable </w:t>
            </w:r>
            <w:r w:rsidR="00BD2911">
              <w:rPr>
                <w:rFonts w:asciiTheme="minorHAnsi" w:hAnsiTheme="minorHAnsi" w:cstheme="minorHAnsi"/>
              </w:rPr>
              <w:t>nesting habitat is present in the LOD, therefore t</w:t>
            </w:r>
            <w:r w:rsidR="00051EDE">
              <w:rPr>
                <w:rFonts w:asciiTheme="minorHAnsi" w:hAnsiTheme="minorHAnsi" w:cstheme="minorHAnsi"/>
              </w:rPr>
              <w:t>his alternative</w:t>
            </w:r>
            <w:r w:rsidR="00BD2911">
              <w:rPr>
                <w:rFonts w:asciiTheme="minorHAnsi" w:hAnsiTheme="minorHAnsi" w:cstheme="minorHAnsi"/>
              </w:rPr>
              <w:t xml:space="preserve"> will not harm and will not cause a take of bald or golden eagles.</w:t>
            </w:r>
          </w:p>
          <w:p w14:paraId="0CE8A678" w14:textId="77777777" w:rsidR="006B25CD" w:rsidRPr="000A1D41" w:rsidRDefault="006B25CD" w:rsidP="00494588">
            <w:pPr>
              <w:pStyle w:val="TableTextLeft"/>
              <w:rPr>
                <w:rFonts w:asciiTheme="minorHAnsi" w:hAnsiTheme="minorHAnsi" w:cstheme="minorHAnsi"/>
                <w:i/>
                <w:iCs/>
              </w:rPr>
            </w:pPr>
            <w:r w:rsidRPr="000A1D41">
              <w:rPr>
                <w:rFonts w:asciiTheme="minorHAnsi" w:hAnsiTheme="minorHAnsi" w:cstheme="minorHAnsi"/>
                <w:i/>
                <w:iCs/>
              </w:rPr>
              <w:t xml:space="preserve">Beneficial effect (long term): </w:t>
            </w:r>
            <w:r w:rsidRPr="000A1D41">
              <w:rPr>
                <w:rFonts w:asciiTheme="minorHAnsi" w:hAnsiTheme="minorHAnsi" w:cstheme="minorHAnsi"/>
              </w:rPr>
              <w:t>Restoration of riparian areas and forested corridors would increase suitable nesting habitat for bald eagles over time.</w:t>
            </w:r>
          </w:p>
          <w:p w14:paraId="54470F21" w14:textId="77777777" w:rsidR="006B25CD" w:rsidRPr="000A1D41" w:rsidRDefault="006B25CD" w:rsidP="00494588">
            <w:pPr>
              <w:pStyle w:val="TableTextLeft"/>
              <w:rPr>
                <w:rFonts w:asciiTheme="minorHAnsi" w:hAnsiTheme="minorHAnsi" w:cstheme="minorHAnsi"/>
                <w:i/>
              </w:rPr>
            </w:pPr>
            <w:r w:rsidRPr="000A1D41">
              <w:rPr>
                <w:rFonts w:asciiTheme="minorHAnsi" w:hAnsiTheme="minorHAnsi" w:cstheme="minorHAnsi"/>
                <w:i/>
                <w:iCs/>
              </w:rPr>
              <w:t xml:space="preserve">Cumulative Effect: </w:t>
            </w:r>
            <w:r w:rsidRPr="000A1D41">
              <w:rPr>
                <w:rFonts w:asciiTheme="minorHAnsi" w:hAnsiTheme="minorHAnsi" w:cstheme="minorHAnsi"/>
              </w:rPr>
              <w:t>The Alternative would enhance bald eagle habitat and contribute to broader conservation outcomes for this species.</w:t>
            </w:r>
          </w:p>
        </w:tc>
        <w:tc>
          <w:tcPr>
            <w:tcW w:w="1094" w:type="pct"/>
          </w:tcPr>
          <w:p w14:paraId="451C4509" w14:textId="45AA19F0" w:rsidR="006B25CD" w:rsidRPr="000A1D41" w:rsidRDefault="00BD2911" w:rsidP="00494588">
            <w:pPr>
              <w:pStyle w:val="TableTextLeft"/>
              <w:rPr>
                <w:rFonts w:asciiTheme="minorHAnsi" w:hAnsiTheme="minorHAnsi" w:cstheme="minorHAnsi"/>
                <w:i/>
                <w:iCs/>
              </w:rPr>
            </w:pPr>
            <w:r>
              <w:rPr>
                <w:rFonts w:asciiTheme="minorHAnsi" w:hAnsiTheme="minorHAnsi" w:cstheme="minorHAnsi"/>
                <w:i/>
                <w:iCs/>
              </w:rPr>
              <w:t>No</w:t>
            </w:r>
            <w:r w:rsidRPr="000A1D41">
              <w:rPr>
                <w:rFonts w:asciiTheme="minorHAnsi" w:hAnsiTheme="minorHAnsi" w:cstheme="minorHAnsi"/>
                <w:i/>
                <w:iCs/>
              </w:rPr>
              <w:t xml:space="preserve"> effect (</w:t>
            </w:r>
            <w:r>
              <w:rPr>
                <w:rFonts w:asciiTheme="minorHAnsi" w:hAnsiTheme="minorHAnsi" w:cstheme="minorHAnsi"/>
                <w:i/>
                <w:iCs/>
              </w:rPr>
              <w:t>long</w:t>
            </w:r>
            <w:r w:rsidRPr="000A1D41">
              <w:rPr>
                <w:rFonts w:asciiTheme="minorHAnsi" w:hAnsiTheme="minorHAnsi" w:cstheme="minorHAnsi"/>
                <w:i/>
                <w:iCs/>
              </w:rPr>
              <w:t xml:space="preserve"> term): </w:t>
            </w:r>
            <w:r>
              <w:rPr>
                <w:rFonts w:asciiTheme="minorHAnsi" w:hAnsiTheme="minorHAnsi" w:cstheme="minorHAnsi"/>
              </w:rPr>
              <w:t xml:space="preserve">No suitable nesting habitat is present in the LOD, therefore </w:t>
            </w:r>
            <w:r w:rsidR="00051EDE">
              <w:rPr>
                <w:rFonts w:asciiTheme="minorHAnsi" w:hAnsiTheme="minorHAnsi" w:cstheme="minorHAnsi"/>
              </w:rPr>
              <w:t>this alternative</w:t>
            </w:r>
            <w:r>
              <w:rPr>
                <w:rFonts w:asciiTheme="minorHAnsi" w:hAnsiTheme="minorHAnsi" w:cstheme="minorHAnsi"/>
              </w:rPr>
              <w:t xml:space="preserve"> will not harm and will not cause a take of bald or golden eagles.</w:t>
            </w:r>
          </w:p>
          <w:p w14:paraId="689155F0" w14:textId="29B1E2A8" w:rsidR="006B25CD" w:rsidRPr="000A1D41" w:rsidRDefault="006B25CD" w:rsidP="00494588">
            <w:pPr>
              <w:pStyle w:val="TableTextLeft"/>
              <w:rPr>
                <w:rFonts w:asciiTheme="minorHAnsi" w:hAnsiTheme="minorHAnsi" w:cstheme="minorHAnsi"/>
              </w:rPr>
            </w:pPr>
            <w:r w:rsidRPr="000A1D41">
              <w:rPr>
                <w:rFonts w:asciiTheme="minorHAnsi" w:hAnsiTheme="minorHAnsi" w:cstheme="minorHAnsi"/>
                <w:i/>
                <w:iCs/>
              </w:rPr>
              <w:t xml:space="preserve">Minor effect (long term): </w:t>
            </w:r>
            <w:r w:rsidRPr="000A1D41">
              <w:rPr>
                <w:rFonts w:asciiTheme="minorHAnsi" w:hAnsiTheme="minorHAnsi" w:cstheme="minorHAnsi"/>
              </w:rPr>
              <w:t xml:space="preserve">Some </w:t>
            </w:r>
            <w:r w:rsidR="00427EB6">
              <w:rPr>
                <w:rFonts w:asciiTheme="minorHAnsi" w:hAnsiTheme="minorHAnsi" w:cstheme="minorHAnsi"/>
              </w:rPr>
              <w:t>riparian forest</w:t>
            </w:r>
            <w:r w:rsidR="00427EB6" w:rsidRPr="000A1D41">
              <w:rPr>
                <w:rFonts w:asciiTheme="minorHAnsi" w:hAnsiTheme="minorHAnsi" w:cstheme="minorHAnsi"/>
              </w:rPr>
              <w:t xml:space="preserve"> </w:t>
            </w:r>
            <w:r w:rsidRPr="000A1D41">
              <w:rPr>
                <w:rFonts w:asciiTheme="minorHAnsi" w:hAnsiTheme="minorHAnsi" w:cstheme="minorHAnsi"/>
              </w:rPr>
              <w:t>loss would occur along riprap-armored flood control channels. No riparian forest restoration would occur, reducing long-term nesting suitability.</w:t>
            </w:r>
          </w:p>
          <w:p w14:paraId="2A9AD911" w14:textId="28511209" w:rsidR="006B25CD" w:rsidRPr="000A1D41" w:rsidRDefault="006B25CD" w:rsidP="00494588">
            <w:pPr>
              <w:pStyle w:val="TableTextLeft"/>
              <w:rPr>
                <w:rFonts w:asciiTheme="minorHAnsi" w:hAnsiTheme="minorHAnsi" w:cstheme="minorHAnsi"/>
              </w:rPr>
            </w:pPr>
            <w:r w:rsidRPr="009A461C">
              <w:rPr>
                <w:rFonts w:asciiTheme="minorHAnsi" w:hAnsiTheme="minorHAnsi" w:cstheme="minorHAnsi"/>
                <w:i/>
                <w:iCs/>
              </w:rPr>
              <w:t>Cumulative Effect:</w:t>
            </w:r>
            <w:r w:rsidRPr="009A461C">
              <w:rPr>
                <w:rFonts w:asciiTheme="minorHAnsi" w:hAnsiTheme="minorHAnsi" w:cstheme="minorHAnsi"/>
              </w:rPr>
              <w:t xml:space="preserve"> </w:t>
            </w:r>
            <w:r w:rsidR="009A461C" w:rsidRPr="009A461C">
              <w:rPr>
                <w:rFonts w:asciiTheme="minorHAnsi" w:hAnsiTheme="minorHAnsi" w:cstheme="minorHAnsi"/>
              </w:rPr>
              <w:t>No other projects were identified that would impact bald eagles in the Study Area, and no adverse cumulative impacts are anticipated.</w:t>
            </w:r>
          </w:p>
          <w:p w14:paraId="118624D7" w14:textId="77777777" w:rsidR="006B25CD" w:rsidRPr="000A1D41" w:rsidRDefault="006B25CD" w:rsidP="00494588">
            <w:pPr>
              <w:pStyle w:val="TableTextLeft"/>
              <w:rPr>
                <w:rFonts w:asciiTheme="minorHAnsi" w:hAnsiTheme="minorHAnsi" w:cstheme="minorHAnsi"/>
              </w:rPr>
            </w:pPr>
          </w:p>
        </w:tc>
        <w:tc>
          <w:tcPr>
            <w:tcW w:w="1094" w:type="pct"/>
          </w:tcPr>
          <w:p w14:paraId="62400067" w14:textId="79B7189C" w:rsidR="006B25CD" w:rsidRPr="000A1D41" w:rsidRDefault="00BD2911" w:rsidP="00494588">
            <w:pPr>
              <w:pStyle w:val="TableTextLeft"/>
              <w:rPr>
                <w:rFonts w:asciiTheme="minorHAnsi" w:hAnsiTheme="minorHAnsi" w:cstheme="minorHAnsi"/>
              </w:rPr>
            </w:pPr>
            <w:r>
              <w:rPr>
                <w:rFonts w:asciiTheme="minorHAnsi" w:hAnsiTheme="minorHAnsi" w:cstheme="minorHAnsi"/>
                <w:i/>
                <w:iCs/>
              </w:rPr>
              <w:t>No</w:t>
            </w:r>
            <w:r w:rsidRPr="000A1D41">
              <w:rPr>
                <w:rFonts w:asciiTheme="minorHAnsi" w:hAnsiTheme="minorHAnsi" w:cstheme="minorHAnsi"/>
                <w:i/>
                <w:iCs/>
              </w:rPr>
              <w:t xml:space="preserve"> effect (</w:t>
            </w:r>
            <w:r>
              <w:rPr>
                <w:rFonts w:asciiTheme="minorHAnsi" w:hAnsiTheme="minorHAnsi" w:cstheme="minorHAnsi"/>
                <w:i/>
                <w:iCs/>
              </w:rPr>
              <w:t>long</w:t>
            </w:r>
            <w:r w:rsidRPr="000A1D41">
              <w:rPr>
                <w:rFonts w:asciiTheme="minorHAnsi" w:hAnsiTheme="minorHAnsi" w:cstheme="minorHAnsi"/>
                <w:i/>
                <w:iCs/>
              </w:rPr>
              <w:t xml:space="preserve"> term): </w:t>
            </w:r>
            <w:r>
              <w:rPr>
                <w:rFonts w:asciiTheme="minorHAnsi" w:hAnsiTheme="minorHAnsi" w:cstheme="minorHAnsi"/>
              </w:rPr>
              <w:t xml:space="preserve">No suitable nesting habitat is present in the LOD, therefore </w:t>
            </w:r>
            <w:r w:rsidR="00051EDE">
              <w:rPr>
                <w:rFonts w:asciiTheme="minorHAnsi" w:hAnsiTheme="minorHAnsi" w:cstheme="minorHAnsi"/>
              </w:rPr>
              <w:t>this alternative</w:t>
            </w:r>
            <w:r>
              <w:rPr>
                <w:rFonts w:asciiTheme="minorHAnsi" w:hAnsiTheme="minorHAnsi" w:cstheme="minorHAnsi"/>
              </w:rPr>
              <w:t xml:space="preserve"> will not harm and will not cause a take of bald or golden eagles.</w:t>
            </w:r>
          </w:p>
          <w:p w14:paraId="4C5C6761" w14:textId="77777777" w:rsidR="006B25CD" w:rsidRPr="000A1D41" w:rsidRDefault="006B25CD" w:rsidP="00494588">
            <w:pPr>
              <w:pStyle w:val="TableTextLeft"/>
              <w:rPr>
                <w:rFonts w:asciiTheme="minorHAnsi" w:hAnsiTheme="minorHAnsi" w:cstheme="minorHAnsi"/>
              </w:rPr>
            </w:pPr>
            <w:r w:rsidRPr="000A1D41">
              <w:rPr>
                <w:rFonts w:asciiTheme="minorHAnsi" w:hAnsiTheme="minorHAnsi" w:cstheme="minorHAnsi"/>
                <w:i/>
                <w:iCs/>
              </w:rPr>
              <w:t xml:space="preserve">Beneficial effect (long term): </w:t>
            </w:r>
            <w:r w:rsidRPr="000A1D41">
              <w:rPr>
                <w:rFonts w:asciiTheme="minorHAnsi" w:hAnsiTheme="minorHAnsi" w:cstheme="minorHAnsi"/>
              </w:rPr>
              <w:t>Riparian enhancements in Project sites 1, 2, 5, and 6 would improve potential eagle nesting habitat.</w:t>
            </w:r>
          </w:p>
          <w:p w14:paraId="0FF6C6AA" w14:textId="77777777" w:rsidR="006B25CD" w:rsidRPr="000A1D41" w:rsidRDefault="006B25CD" w:rsidP="00494588">
            <w:pPr>
              <w:pStyle w:val="TableTextLeft"/>
              <w:rPr>
                <w:rFonts w:asciiTheme="minorHAnsi" w:hAnsiTheme="minorHAnsi" w:cstheme="minorHAnsi"/>
                <w:i/>
                <w:iCs/>
              </w:rPr>
            </w:pPr>
            <w:r w:rsidRPr="000A1D41">
              <w:rPr>
                <w:rFonts w:asciiTheme="minorHAnsi" w:hAnsiTheme="minorHAnsi" w:cstheme="minorHAnsi"/>
                <w:i/>
                <w:iCs/>
              </w:rPr>
              <w:t xml:space="preserve">Cumulative Effect: </w:t>
            </w:r>
            <w:r w:rsidRPr="000A1D41">
              <w:rPr>
                <w:rFonts w:asciiTheme="minorHAnsi" w:hAnsiTheme="minorHAnsi" w:cstheme="minorHAnsi"/>
              </w:rPr>
              <w:t>Positive cumulative impact on eagle habitat availability within treated reaches, though not across the entire watershed.</w:t>
            </w:r>
          </w:p>
        </w:tc>
      </w:tr>
      <w:tr w:rsidR="00020B78" w:rsidRPr="005E01F1" w14:paraId="677BD52E" w14:textId="77777777" w:rsidTr="00494588">
        <w:trPr>
          <w:cantSplit/>
        </w:trPr>
        <w:tc>
          <w:tcPr>
            <w:tcW w:w="625" w:type="pct"/>
          </w:tcPr>
          <w:p w14:paraId="14722B67"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Invasive Species</w:t>
            </w:r>
          </w:p>
        </w:tc>
        <w:tc>
          <w:tcPr>
            <w:tcW w:w="1094" w:type="pct"/>
          </w:tcPr>
          <w:p w14:paraId="7AF7DDE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rPr>
              <w:t>Invasive species presence would remain similar to existing conditions.</w:t>
            </w:r>
          </w:p>
          <w:p w14:paraId="12094F80"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Cumulative Effect:</w:t>
            </w:r>
            <w:r w:rsidRPr="005E01F1">
              <w:rPr>
                <w:rFonts w:asciiTheme="minorHAnsi" w:hAnsiTheme="minorHAnsi" w:cstheme="minorHAnsi"/>
              </w:rPr>
              <w:t xml:space="preserve"> Existing populations would persist, contributing to the regional spread of invasive plant and animal species.</w:t>
            </w:r>
          </w:p>
        </w:tc>
        <w:tc>
          <w:tcPr>
            <w:tcW w:w="1094" w:type="pct"/>
          </w:tcPr>
          <w:p w14:paraId="0A3B8DC9"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Construction BMPs would follow ArDOT standards to prevent the spread of invasive species.</w:t>
            </w:r>
          </w:p>
          <w:p w14:paraId="29BB18E9"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Beneficial effect (long term): </w:t>
            </w:r>
            <w:r w:rsidRPr="005E01F1">
              <w:rPr>
                <w:rFonts w:asciiTheme="minorHAnsi" w:hAnsiTheme="minorHAnsi" w:cstheme="minorHAnsi"/>
              </w:rPr>
              <w:t>Native vegetation planting and active invasive species control would reduce non-native species proliferation over time.</w:t>
            </w:r>
          </w:p>
          <w:p w14:paraId="09B761A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Implementation of BMPs and native revegetation would support cumulative regional efforts to control invasive species.</w:t>
            </w:r>
          </w:p>
        </w:tc>
        <w:tc>
          <w:tcPr>
            <w:tcW w:w="1094" w:type="pct"/>
          </w:tcPr>
          <w:p w14:paraId="5B2A6104"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Same BMPs as Alternative 7A would be applied.</w:t>
            </w:r>
          </w:p>
          <w:p w14:paraId="03D8C161"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(long term): </w:t>
            </w:r>
            <w:r w:rsidRPr="005E01F1">
              <w:rPr>
                <w:rFonts w:asciiTheme="minorHAnsi" w:hAnsiTheme="minorHAnsi" w:cstheme="minorHAnsi"/>
              </w:rPr>
              <w:t>Some beneficial effects from revegetation, but less native species coverage and control than 7A.</w:t>
            </w:r>
          </w:p>
          <w:p w14:paraId="2D7F616F"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iCs/>
              </w:rPr>
              <w:t xml:space="preserve">Cumulative Effect: </w:t>
            </w:r>
            <w:r w:rsidRPr="005E01F1">
              <w:rPr>
                <w:rFonts w:asciiTheme="minorHAnsi" w:hAnsiTheme="minorHAnsi" w:cstheme="minorHAnsi"/>
              </w:rPr>
              <w:t>Limited contribution to invasive species management relative to the Preferred Alternative.</w:t>
            </w:r>
          </w:p>
        </w:tc>
        <w:tc>
          <w:tcPr>
            <w:tcW w:w="1094" w:type="pct"/>
          </w:tcPr>
          <w:p w14:paraId="0AC9A5D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Same invasive species control BMPs would be used during construction.</w:t>
            </w:r>
          </w:p>
          <w:p w14:paraId="74EBB34B"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Native plantings in Project sites 1, 2, 5, and 6 would reduce invasive species establishment locally.</w:t>
            </w:r>
          </w:p>
          <w:p w14:paraId="114A3910"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Benefits would occur in treated areas, contributing to localized reduction of invasive species pressure.</w:t>
            </w:r>
          </w:p>
        </w:tc>
      </w:tr>
      <w:tr w:rsidR="00020B78" w:rsidRPr="005E01F1" w14:paraId="166127B7" w14:textId="77777777" w:rsidTr="00494588">
        <w:trPr>
          <w:cantSplit/>
        </w:trPr>
        <w:tc>
          <w:tcPr>
            <w:tcW w:w="625" w:type="pct"/>
          </w:tcPr>
          <w:p w14:paraId="14AE32A9"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Natural Areas</w:t>
            </w:r>
          </w:p>
        </w:tc>
        <w:tc>
          <w:tcPr>
            <w:tcW w:w="1094" w:type="pct"/>
          </w:tcPr>
          <w:p w14:paraId="79DA34EA"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Adverse effect (long term): </w:t>
            </w:r>
            <w:r w:rsidRPr="005E01F1">
              <w:rPr>
                <w:rFonts w:asciiTheme="minorHAnsi" w:hAnsiTheme="minorHAnsi" w:cstheme="minorHAnsi"/>
              </w:rPr>
              <w:t>Flooding and erosion would continue to damage remaining riparian and forested areas, degrading natural features over time.</w:t>
            </w:r>
          </w:p>
          <w:p w14:paraId="432CE5B3" w14:textId="77777777" w:rsidR="006B25CD" w:rsidRPr="005E01F1" w:rsidRDefault="006B25CD" w:rsidP="00494588">
            <w:pPr>
              <w:pStyle w:val="TableTextLeft"/>
              <w:rPr>
                <w:rFonts w:asciiTheme="minorHAnsi" w:hAnsiTheme="minorHAnsi" w:cstheme="minorHAnsi"/>
                <w:shd w:val="clear" w:color="auto" w:fill="FFFF00"/>
              </w:rPr>
            </w:pPr>
            <w:r w:rsidRPr="005E01F1">
              <w:rPr>
                <w:rFonts w:asciiTheme="minorHAnsi" w:hAnsiTheme="minorHAnsi" w:cstheme="minorHAnsi"/>
                <w:i/>
                <w:iCs/>
              </w:rPr>
              <w:t xml:space="preserve">Cumulative Effect: </w:t>
            </w:r>
            <w:r w:rsidRPr="005E01F1">
              <w:rPr>
                <w:rFonts w:asciiTheme="minorHAnsi" w:hAnsiTheme="minorHAnsi" w:cstheme="minorHAnsi"/>
              </w:rPr>
              <w:t>Long-term erosion and vegetation loss would contribute to cumulative degradation of remaining undeveloped areas.</w:t>
            </w:r>
          </w:p>
        </w:tc>
        <w:tc>
          <w:tcPr>
            <w:tcW w:w="1094" w:type="pct"/>
          </w:tcPr>
          <w:p w14:paraId="2C74E510"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Temporary vegetation removal would be offset by long-term habitat restoration.</w:t>
            </w:r>
          </w:p>
          <w:p w14:paraId="1B8452E8"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Increased natural area coverage through restoration of stream corridors and wetland-riparian habitats.</w:t>
            </w:r>
          </w:p>
          <w:p w14:paraId="3E6D5BAF"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Would enhance regional natural area quality and habitat connectivity.</w:t>
            </w:r>
          </w:p>
        </w:tc>
        <w:tc>
          <w:tcPr>
            <w:tcW w:w="1094" w:type="pct"/>
          </w:tcPr>
          <w:p w14:paraId="04631468"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Similar vegetation removal during construction.</w:t>
            </w:r>
          </w:p>
          <w:p w14:paraId="6812865D"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(long term): </w:t>
            </w:r>
            <w:r w:rsidRPr="005E01F1">
              <w:rPr>
                <w:rFonts w:asciiTheme="minorHAnsi" w:hAnsiTheme="minorHAnsi" w:cstheme="minorHAnsi"/>
              </w:rPr>
              <w:t>No significant improvement or further degradation of natural areas would occur.</w:t>
            </w:r>
          </w:p>
          <w:p w14:paraId="29B97A8C"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Neutral contribution to cumulative conditions of natural areas.</w:t>
            </w:r>
          </w:p>
        </w:tc>
        <w:tc>
          <w:tcPr>
            <w:tcW w:w="1094" w:type="pct"/>
          </w:tcPr>
          <w:p w14:paraId="4B9F21C1"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Localized construction impacts similar to other Action Alternatives.</w:t>
            </w:r>
          </w:p>
          <w:p w14:paraId="32DEBB3C"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Restoration of natural vegetation and habitat structure at Project sites 1, 2, 5, and 6.</w:t>
            </w:r>
          </w:p>
          <w:p w14:paraId="25C1C9A3"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Cumulative Effect</w:t>
            </w:r>
            <w:r w:rsidRPr="005E01F1">
              <w:rPr>
                <w:rFonts w:asciiTheme="minorHAnsi" w:hAnsiTheme="minorHAnsi" w:cstheme="minorHAnsi"/>
              </w:rPr>
              <w:t>: Localized gains in natural area quality, with minimal contribution at the watershed scale.</w:t>
            </w:r>
          </w:p>
        </w:tc>
      </w:tr>
      <w:tr w:rsidR="00020B78" w:rsidRPr="005E01F1" w14:paraId="73FC00FE" w14:textId="77777777" w:rsidTr="00494588">
        <w:trPr>
          <w:cantSplit/>
        </w:trPr>
        <w:tc>
          <w:tcPr>
            <w:tcW w:w="625" w:type="pct"/>
          </w:tcPr>
          <w:p w14:paraId="283D657C"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lastRenderedPageBreak/>
              <w:t>Riparian Areas</w:t>
            </w:r>
          </w:p>
        </w:tc>
        <w:tc>
          <w:tcPr>
            <w:tcW w:w="1094" w:type="pct"/>
          </w:tcPr>
          <w:p w14:paraId="566AFCE5"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Adverse effect (long term): </w:t>
            </w:r>
            <w:r w:rsidRPr="005E01F1">
              <w:rPr>
                <w:rFonts w:asciiTheme="minorHAnsi" w:hAnsiTheme="minorHAnsi" w:cstheme="minorHAnsi"/>
              </w:rPr>
              <w:t>Riparian corridors would continue to degrade due to unchecked erosion, vegetation loss, and lack of management.</w:t>
            </w:r>
          </w:p>
          <w:p w14:paraId="6174B588" w14:textId="77777777" w:rsidR="006B25CD" w:rsidRPr="005E01F1" w:rsidRDefault="006B25CD" w:rsidP="00494588">
            <w:pPr>
              <w:pStyle w:val="TableTextLeft"/>
              <w:rPr>
                <w:rFonts w:asciiTheme="minorHAnsi" w:hAnsiTheme="minorHAnsi" w:cstheme="minorHAnsi"/>
                <w:shd w:val="clear" w:color="auto" w:fill="FFFF00"/>
              </w:rPr>
            </w:pPr>
            <w:r w:rsidRPr="005E01F1">
              <w:rPr>
                <w:rFonts w:asciiTheme="minorHAnsi" w:hAnsiTheme="minorHAnsi" w:cstheme="minorHAnsi"/>
                <w:i/>
                <w:iCs/>
              </w:rPr>
              <w:t xml:space="preserve">Cumulative Effect: </w:t>
            </w:r>
            <w:r w:rsidRPr="005E01F1">
              <w:rPr>
                <w:rFonts w:asciiTheme="minorHAnsi" w:hAnsiTheme="minorHAnsi" w:cstheme="minorHAnsi"/>
              </w:rPr>
              <w:t>Regional decline in riparian health would continue unchecked.</w:t>
            </w:r>
          </w:p>
        </w:tc>
        <w:tc>
          <w:tcPr>
            <w:tcW w:w="1094" w:type="pct"/>
          </w:tcPr>
          <w:p w14:paraId="5565022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Tree removal for channel improvements would occur, but planting plans would restore riparian habitat.</w:t>
            </w:r>
          </w:p>
          <w:p w14:paraId="1F10E458"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Approximately 23.7 acres of riparian reforestation would occur, improving coverage and connectivity.</w:t>
            </w:r>
          </w:p>
          <w:p w14:paraId="6614CAB3"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iCs/>
              </w:rPr>
              <w:t xml:space="preserve">Cumulative Effect: </w:t>
            </w:r>
            <w:r w:rsidRPr="005E01F1">
              <w:rPr>
                <w:rFonts w:asciiTheme="minorHAnsi" w:hAnsiTheme="minorHAnsi" w:cstheme="minorHAnsi"/>
              </w:rPr>
              <w:t>Significant positive contribution to regional riparian restoration goals.</w:t>
            </w:r>
          </w:p>
        </w:tc>
        <w:tc>
          <w:tcPr>
            <w:tcW w:w="1094" w:type="pct"/>
          </w:tcPr>
          <w:p w14:paraId="46B120D9"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Vegetation would be removed for channel capacity expansion.</w:t>
            </w:r>
          </w:p>
          <w:p w14:paraId="14460D49"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Minor adverse effect (long term): </w:t>
            </w:r>
            <w:r w:rsidRPr="005E01F1">
              <w:rPr>
                <w:rFonts w:asciiTheme="minorHAnsi" w:hAnsiTheme="minorHAnsi" w:cstheme="minorHAnsi"/>
              </w:rPr>
              <w:t>Net loss of riparian forest area would occur, with limited restoration.</w:t>
            </w:r>
          </w:p>
          <w:p w14:paraId="5E7864F0"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Contributes to cumulative riparian habitat loss in the region.</w:t>
            </w:r>
          </w:p>
        </w:tc>
        <w:tc>
          <w:tcPr>
            <w:tcW w:w="1094" w:type="pct"/>
          </w:tcPr>
          <w:p w14:paraId="4BC5269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Similar vegetation removal and restoration in Project sites 1, 2, 5, and 6.</w:t>
            </w:r>
          </w:p>
          <w:p w14:paraId="6566AC7F"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Restoration of riparian functions in treated reaches using SMCs and NBS BMPs.</w:t>
            </w:r>
          </w:p>
          <w:p w14:paraId="2EF47A13"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Positive impacts in select subwatersheds; incomplete benefit region-wide.</w:t>
            </w:r>
          </w:p>
        </w:tc>
      </w:tr>
      <w:tr w:rsidR="007454FA" w:rsidRPr="005E01F1" w14:paraId="201BF833" w14:textId="77777777" w:rsidTr="00494588">
        <w:trPr>
          <w:cantSplit/>
        </w:trPr>
        <w:tc>
          <w:tcPr>
            <w:tcW w:w="625" w:type="pct"/>
            <w:tcBorders>
              <w:bottom w:val="single" w:sz="4" w:space="0" w:color="688D81"/>
            </w:tcBorders>
          </w:tcPr>
          <w:p w14:paraId="25BF052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Forest Resources</w:t>
            </w:r>
          </w:p>
        </w:tc>
        <w:tc>
          <w:tcPr>
            <w:tcW w:w="1094" w:type="pct"/>
            <w:tcBorders>
              <w:bottom w:val="single" w:sz="4" w:space="0" w:color="688D81"/>
            </w:tcBorders>
          </w:tcPr>
          <w:p w14:paraId="2C35DD8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Adverse effect (long term): </w:t>
            </w:r>
            <w:r w:rsidRPr="005E01F1">
              <w:rPr>
                <w:rFonts w:asciiTheme="minorHAnsi" w:hAnsiTheme="minorHAnsi" w:cstheme="minorHAnsi"/>
              </w:rPr>
              <w:t>Forested areas would remain vulnerable to flooding and erosion, leading to vegetation degradation and long-term loss of tree cover.</w:t>
            </w:r>
          </w:p>
          <w:p w14:paraId="2980192D" w14:textId="77777777" w:rsidR="006B25CD" w:rsidRPr="005E01F1" w:rsidRDefault="006B25CD" w:rsidP="00494588">
            <w:pPr>
              <w:pStyle w:val="TableTextLeft"/>
              <w:rPr>
                <w:rFonts w:asciiTheme="minorHAnsi" w:hAnsiTheme="minorHAnsi" w:cstheme="minorHAnsi"/>
                <w:shd w:val="clear" w:color="auto" w:fill="FFFF00"/>
              </w:rPr>
            </w:pPr>
            <w:r w:rsidRPr="005E01F1">
              <w:rPr>
                <w:rFonts w:asciiTheme="minorHAnsi" w:hAnsiTheme="minorHAnsi" w:cstheme="minorHAnsi"/>
                <w:i/>
                <w:iCs/>
              </w:rPr>
              <w:t xml:space="preserve">Cumulative Effect: </w:t>
            </w:r>
            <w:r w:rsidRPr="005E01F1">
              <w:rPr>
                <w:rFonts w:asciiTheme="minorHAnsi" w:hAnsiTheme="minorHAnsi" w:cstheme="minorHAnsi"/>
              </w:rPr>
              <w:t>Would contribute to regional forest fragmentation and loss.</w:t>
            </w:r>
          </w:p>
        </w:tc>
        <w:tc>
          <w:tcPr>
            <w:tcW w:w="1094" w:type="pct"/>
            <w:tcBorders>
              <w:bottom w:val="single" w:sz="4" w:space="0" w:color="688D81"/>
            </w:tcBorders>
          </w:tcPr>
          <w:p w14:paraId="32528F5E"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9.9 acres of forest would be removed during construction.</w:t>
            </w:r>
          </w:p>
          <w:p w14:paraId="2452CF95"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23.7 acres of riparian forest would be restored, resulting in net forest gain and improved habitat connectivity.</w:t>
            </w:r>
          </w:p>
          <w:p w14:paraId="17F25715"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iCs/>
              </w:rPr>
              <w:t xml:space="preserve">Cumulative Effect: </w:t>
            </w:r>
            <w:r w:rsidRPr="005E01F1">
              <w:rPr>
                <w:rFonts w:asciiTheme="minorHAnsi" w:hAnsiTheme="minorHAnsi" w:cstheme="minorHAnsi"/>
              </w:rPr>
              <w:t>Long-term cumulative benefits to regional forest cover and connectivity.</w:t>
            </w:r>
          </w:p>
        </w:tc>
        <w:tc>
          <w:tcPr>
            <w:tcW w:w="1094" w:type="pct"/>
            <w:tcBorders>
              <w:bottom w:val="single" w:sz="4" w:space="0" w:color="688D81"/>
            </w:tcBorders>
          </w:tcPr>
          <w:p w14:paraId="47036CD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17.3 acres of forest would be removed for channel widening.</w:t>
            </w:r>
          </w:p>
          <w:p w14:paraId="69732E0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adverse effect (long term): </w:t>
            </w:r>
            <w:r w:rsidRPr="005E01F1">
              <w:rPr>
                <w:rFonts w:asciiTheme="minorHAnsi" w:hAnsiTheme="minorHAnsi" w:cstheme="minorHAnsi"/>
              </w:rPr>
              <w:t>No reforestation would occur, leading to net loss of forest resources.</w:t>
            </w:r>
          </w:p>
          <w:p w14:paraId="02B985AF"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Cumulative Effect: Adds to long-term regional loss of forest habitat.</w:t>
            </w:r>
          </w:p>
        </w:tc>
        <w:tc>
          <w:tcPr>
            <w:tcW w:w="1094" w:type="pct"/>
            <w:tcBorders>
              <w:bottom w:val="single" w:sz="4" w:space="0" w:color="688D81"/>
            </w:tcBorders>
          </w:tcPr>
          <w:p w14:paraId="224A3476"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Minor effect (short term): </w:t>
            </w:r>
            <w:r w:rsidRPr="005E01F1">
              <w:rPr>
                <w:rFonts w:asciiTheme="minorHAnsi" w:hAnsiTheme="minorHAnsi" w:cstheme="minorHAnsi"/>
              </w:rPr>
              <w:t>Some forest removal would occur at Project sites 1, 2, 5, and 6.</w:t>
            </w:r>
          </w:p>
          <w:p w14:paraId="13CB5AF4"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Targeted forest restoration would occur in those areas, with net positive effect in those reaches.</w:t>
            </w:r>
          </w:p>
          <w:p w14:paraId="7B6D0313"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Beneficial in treated areas, but lacking full-scale reforestation benefit seen in Alternative 7A.</w:t>
            </w:r>
          </w:p>
        </w:tc>
      </w:tr>
      <w:tr w:rsidR="004209FA" w:rsidRPr="005E01F1" w14:paraId="5CE48D22" w14:textId="77777777" w:rsidTr="00494588">
        <w:trPr>
          <w:cantSplit/>
        </w:trPr>
        <w:tc>
          <w:tcPr>
            <w:tcW w:w="5000" w:type="pct"/>
            <w:gridSpan w:val="5"/>
            <w:tcBorders>
              <w:top w:val="single" w:sz="4" w:space="0" w:color="688D81"/>
              <w:bottom w:val="single" w:sz="4" w:space="0" w:color="688D81"/>
            </w:tcBorders>
          </w:tcPr>
          <w:p w14:paraId="6C0D7F96"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b/>
                <w:bCs/>
              </w:rPr>
              <w:t>Human Use-Related Concerns</w:t>
            </w:r>
          </w:p>
        </w:tc>
      </w:tr>
      <w:tr w:rsidR="007454FA" w:rsidRPr="005E01F1" w14:paraId="7C282AB5" w14:textId="77777777" w:rsidTr="00494588">
        <w:trPr>
          <w:cantSplit/>
        </w:trPr>
        <w:tc>
          <w:tcPr>
            <w:tcW w:w="625" w:type="pct"/>
            <w:tcBorders>
              <w:top w:val="single" w:sz="4" w:space="0" w:color="688D81"/>
            </w:tcBorders>
          </w:tcPr>
          <w:p w14:paraId="47074411"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Cultural Resources/Historic Properties and Tribal Consultation</w:t>
            </w:r>
          </w:p>
        </w:tc>
        <w:tc>
          <w:tcPr>
            <w:tcW w:w="1094" w:type="pct"/>
            <w:tcBorders>
              <w:top w:val="single" w:sz="4" w:space="0" w:color="688D81"/>
            </w:tcBorders>
          </w:tcPr>
          <w:p w14:paraId="7CCB1D88"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Adverse effect (long term): </w:t>
            </w:r>
            <w:r w:rsidRPr="005E01F1">
              <w:rPr>
                <w:rFonts w:asciiTheme="minorHAnsi" w:hAnsiTheme="minorHAnsi" w:cstheme="minorHAnsi"/>
                <w:iCs/>
              </w:rPr>
              <w:t>Ongoing flooding would damage the American Legion Post #127 and “Eudora Under the Hill.” No Section 106 consultation or protection would occur.</w:t>
            </w:r>
          </w:p>
          <w:p w14:paraId="1738F70D"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 xml:space="preserve">Cumulative Effect: </w:t>
            </w:r>
            <w:r w:rsidRPr="005E01F1">
              <w:rPr>
                <w:rFonts w:asciiTheme="minorHAnsi" w:hAnsiTheme="minorHAnsi" w:cstheme="minorHAnsi"/>
                <w:iCs/>
              </w:rPr>
              <w:t>Continued flood exposure would contribute to regional deterioration of historic resources..</w:t>
            </w:r>
          </w:p>
        </w:tc>
        <w:tc>
          <w:tcPr>
            <w:tcW w:w="1094" w:type="pct"/>
            <w:tcBorders>
              <w:top w:val="single" w:sz="4" w:space="0" w:color="688D81"/>
            </w:tcBorders>
          </w:tcPr>
          <w:p w14:paraId="7F6A5EF2"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Minor effect (short term): </w:t>
            </w:r>
            <w:r w:rsidRPr="005E01F1">
              <w:rPr>
                <w:rFonts w:asciiTheme="minorHAnsi" w:hAnsiTheme="minorHAnsi" w:cstheme="minorHAnsi"/>
                <w:iCs/>
              </w:rPr>
              <w:t xml:space="preserve">Section 106 consultation required under typical APA with AHPP/SHPO and seven Tribes. </w:t>
            </w:r>
          </w:p>
          <w:p w14:paraId="2EC97715"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Finding of Effect:</w:t>
            </w:r>
            <w:r w:rsidRPr="005E01F1">
              <w:rPr>
                <w:rFonts w:asciiTheme="minorHAnsi" w:hAnsiTheme="minorHAnsi" w:cstheme="minorHAnsi"/>
                <w:iCs/>
              </w:rPr>
              <w:t xml:space="preserve"> No Adverse Effect anticipated after Class III survey and consultation per statewide PA.</w:t>
            </w:r>
          </w:p>
          <w:p w14:paraId="01EA1C33"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Beneficial effect (long term):</w:t>
            </w:r>
            <w:r w:rsidRPr="005E01F1">
              <w:rPr>
                <w:rFonts w:asciiTheme="minorHAnsi" w:hAnsiTheme="minorHAnsi" w:cstheme="minorHAnsi"/>
                <w:iCs/>
              </w:rPr>
              <w:t xml:space="preserve"> Flood-risk reduction protects historic sites.</w:t>
            </w:r>
          </w:p>
          <w:p w14:paraId="0D489384"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Cumulative Effect:</w:t>
            </w:r>
            <w:r w:rsidRPr="005E01F1">
              <w:rPr>
                <w:rFonts w:asciiTheme="minorHAnsi" w:hAnsiTheme="minorHAnsi" w:cstheme="minorHAnsi"/>
                <w:iCs/>
              </w:rPr>
              <w:t xml:space="preserve"> Supports regional heritage preservation through risk reduction.</w:t>
            </w:r>
          </w:p>
        </w:tc>
        <w:tc>
          <w:tcPr>
            <w:tcW w:w="1094" w:type="pct"/>
            <w:tcBorders>
              <w:top w:val="single" w:sz="4" w:space="0" w:color="688D81"/>
            </w:tcBorders>
          </w:tcPr>
          <w:p w14:paraId="344FF145"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Minor effect (short term): </w:t>
            </w:r>
            <w:r w:rsidRPr="005E01F1">
              <w:rPr>
                <w:rFonts w:asciiTheme="minorHAnsi" w:hAnsiTheme="minorHAnsi" w:cstheme="minorHAnsi"/>
                <w:iCs/>
              </w:rPr>
              <w:t xml:space="preserve">Same as 7A; consultation under PA procedures. </w:t>
            </w:r>
          </w:p>
          <w:p w14:paraId="79E7A504"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Finding of Effect: </w:t>
            </w:r>
            <w:r w:rsidRPr="005E01F1">
              <w:rPr>
                <w:rFonts w:asciiTheme="minorHAnsi" w:hAnsiTheme="minorHAnsi" w:cstheme="minorHAnsi"/>
                <w:iCs/>
              </w:rPr>
              <w:t>No Adverse Effect.</w:t>
            </w:r>
          </w:p>
          <w:p w14:paraId="46B28DE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 xml:space="preserve">Cumulative Effect: </w:t>
            </w:r>
            <w:r w:rsidRPr="005E01F1">
              <w:rPr>
                <w:rFonts w:asciiTheme="minorHAnsi" w:hAnsiTheme="minorHAnsi" w:cstheme="minorHAnsi"/>
                <w:iCs/>
              </w:rPr>
              <w:t>Positive regional heritage protection.</w:t>
            </w:r>
          </w:p>
        </w:tc>
        <w:tc>
          <w:tcPr>
            <w:tcW w:w="1094" w:type="pct"/>
            <w:tcBorders>
              <w:top w:val="single" w:sz="4" w:space="0" w:color="688D81"/>
            </w:tcBorders>
          </w:tcPr>
          <w:p w14:paraId="4AFB2B31"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Minor effect (short term): </w:t>
            </w:r>
            <w:r w:rsidRPr="005E01F1">
              <w:rPr>
                <w:rFonts w:asciiTheme="minorHAnsi" w:hAnsiTheme="minorHAnsi" w:cstheme="minorHAnsi"/>
              </w:rPr>
              <w:t xml:space="preserve">Consultation and survey for Project sites 1, 2, 5, and 6 per PA. </w:t>
            </w:r>
          </w:p>
          <w:p w14:paraId="20B4C0D5"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Finding of Effect: </w:t>
            </w:r>
            <w:r w:rsidRPr="005E01F1">
              <w:rPr>
                <w:rFonts w:asciiTheme="minorHAnsi" w:hAnsiTheme="minorHAnsi" w:cstheme="minorHAnsi"/>
              </w:rPr>
              <w:t>No Adverse Effect.</w:t>
            </w:r>
          </w:p>
          <w:p w14:paraId="51567089"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iCs/>
              </w:rPr>
              <w:t xml:space="preserve">Cumulative Effect: </w:t>
            </w:r>
            <w:r w:rsidRPr="005E01F1">
              <w:rPr>
                <w:rFonts w:asciiTheme="minorHAnsi" w:hAnsiTheme="minorHAnsi" w:cstheme="minorHAnsi"/>
              </w:rPr>
              <w:t>Localized beneficial effect on historic resource preservation.</w:t>
            </w:r>
          </w:p>
        </w:tc>
      </w:tr>
      <w:tr w:rsidR="00020B78" w:rsidRPr="005E01F1" w14:paraId="3254AFB7" w14:textId="77777777" w:rsidTr="00494588">
        <w:trPr>
          <w:cantSplit/>
        </w:trPr>
        <w:tc>
          <w:tcPr>
            <w:tcW w:w="625" w:type="pct"/>
          </w:tcPr>
          <w:p w14:paraId="2BFB5405"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Local, Regional, and National Economy</w:t>
            </w:r>
          </w:p>
        </w:tc>
        <w:tc>
          <w:tcPr>
            <w:tcW w:w="1094" w:type="pct"/>
          </w:tcPr>
          <w:p w14:paraId="63D31DCE"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Adverse effect (long term): </w:t>
            </w:r>
            <w:r w:rsidRPr="005E01F1">
              <w:rPr>
                <w:rFonts w:asciiTheme="minorHAnsi" w:hAnsiTheme="minorHAnsi" w:cstheme="minorHAnsi"/>
                <w:iCs/>
              </w:rPr>
              <w:t>Flood damages reduce productivity and increase Federal disaster costs.</w:t>
            </w:r>
          </w:p>
          <w:p w14:paraId="352B4772"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 xml:space="preserve">Cumulative Effect: </w:t>
            </w:r>
            <w:r w:rsidRPr="005E01F1">
              <w:rPr>
                <w:rFonts w:asciiTheme="minorHAnsi" w:hAnsiTheme="minorHAnsi" w:cstheme="minorHAnsi"/>
                <w:iCs/>
              </w:rPr>
              <w:t>Persistent flood losses contribute to local economic decline and national NFIP and disaster-relief expenditures.</w:t>
            </w:r>
          </w:p>
        </w:tc>
        <w:tc>
          <w:tcPr>
            <w:tcW w:w="1094" w:type="pct"/>
          </w:tcPr>
          <w:p w14:paraId="5860B18F"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Beneficial effect (long term): </w:t>
            </w:r>
            <w:r w:rsidRPr="005E01F1">
              <w:rPr>
                <w:rFonts w:asciiTheme="minorHAnsi" w:hAnsiTheme="minorHAnsi" w:cstheme="minorHAnsi"/>
                <w:iCs/>
              </w:rPr>
              <w:t>Reduces flood losses and stabilizes local economy. O&amp;M:</w:t>
            </w:r>
            <w:r w:rsidRPr="005E01F1">
              <w:rPr>
                <w:rFonts w:asciiTheme="minorHAnsi" w:hAnsiTheme="minorHAnsi" w:cstheme="minorHAnsi"/>
                <w:i/>
              </w:rPr>
              <w:t xml:space="preserve"> </w:t>
            </w:r>
            <w:r w:rsidRPr="005E01F1">
              <w:rPr>
                <w:rFonts w:asciiTheme="minorHAnsi" w:hAnsiTheme="minorHAnsi" w:cstheme="minorHAnsi"/>
                <w:iCs/>
              </w:rPr>
              <w:t>City of Eudora responsible per WFPO agreement; lower cost than traditional systems.</w:t>
            </w:r>
            <w:r w:rsidRPr="005E01F1">
              <w:rPr>
                <w:rFonts w:asciiTheme="minorHAnsi" w:hAnsiTheme="minorHAnsi" w:cstheme="minorHAnsi"/>
                <w:i/>
              </w:rPr>
              <w:t xml:space="preserve"> </w:t>
            </w:r>
          </w:p>
          <w:p w14:paraId="1088B04A"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Regional Impact: </w:t>
            </w:r>
            <w:r w:rsidRPr="005E01F1">
              <w:rPr>
                <w:rFonts w:asciiTheme="minorHAnsi" w:hAnsiTheme="minorHAnsi" w:cstheme="minorHAnsi"/>
                <w:iCs/>
              </w:rPr>
              <w:t xml:space="preserve">Short-term jobs and environmental-services growth. </w:t>
            </w:r>
          </w:p>
          <w:p w14:paraId="66DFCB97"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National Impact: </w:t>
            </w:r>
            <w:r w:rsidRPr="005E01F1">
              <w:rPr>
                <w:rFonts w:asciiTheme="minorHAnsi" w:hAnsiTheme="minorHAnsi" w:cstheme="minorHAnsi"/>
                <w:iCs/>
              </w:rPr>
              <w:t>Positive net benefit (BCR = 2.53); reduced NFIP claims.</w:t>
            </w:r>
          </w:p>
          <w:p w14:paraId="32924F5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 xml:space="preserve">Cumulative Effect: </w:t>
            </w:r>
            <w:r w:rsidRPr="005E01F1">
              <w:rPr>
                <w:rFonts w:asciiTheme="minorHAnsi" w:hAnsiTheme="minorHAnsi" w:cstheme="minorHAnsi"/>
                <w:iCs/>
              </w:rPr>
              <w:t>Supports regional revitalization and resilience.</w:t>
            </w:r>
          </w:p>
        </w:tc>
        <w:tc>
          <w:tcPr>
            <w:tcW w:w="1094" w:type="pct"/>
          </w:tcPr>
          <w:p w14:paraId="31FAEDF6"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Beneficial effect (long term): </w:t>
            </w:r>
            <w:r w:rsidRPr="005E01F1">
              <w:rPr>
                <w:rFonts w:asciiTheme="minorHAnsi" w:hAnsiTheme="minorHAnsi" w:cstheme="minorHAnsi"/>
                <w:iCs/>
              </w:rPr>
              <w:t xml:space="preserve">Comparable local/regional benefits but higher O&amp;M for riprap maintenance; fewer training and workforce co-benefits. </w:t>
            </w:r>
          </w:p>
          <w:p w14:paraId="0287CE0A"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National Impact: </w:t>
            </w:r>
            <w:r w:rsidRPr="005E01F1">
              <w:rPr>
                <w:rFonts w:asciiTheme="minorHAnsi" w:hAnsiTheme="minorHAnsi" w:cstheme="minorHAnsi"/>
                <w:iCs/>
              </w:rPr>
              <w:t>Lower efficiency (BCR = 0.68).</w:t>
            </w:r>
          </w:p>
          <w:p w14:paraId="2EF7F6AD"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 xml:space="preserve">Cumulative Effect: </w:t>
            </w:r>
            <w:r w:rsidRPr="005E01F1">
              <w:rPr>
                <w:rFonts w:asciiTheme="minorHAnsi" w:hAnsiTheme="minorHAnsi" w:cstheme="minorHAnsi"/>
                <w:iCs/>
              </w:rPr>
              <w:t>Positive but less than 7A.</w:t>
            </w:r>
          </w:p>
        </w:tc>
        <w:tc>
          <w:tcPr>
            <w:tcW w:w="1094" w:type="pct"/>
          </w:tcPr>
          <w:p w14:paraId="79BF28A8"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Beneficial effect (long term): </w:t>
            </w:r>
            <w:r w:rsidRPr="005E01F1">
              <w:rPr>
                <w:rFonts w:asciiTheme="minorHAnsi" w:hAnsiTheme="minorHAnsi" w:cstheme="minorHAnsi"/>
              </w:rPr>
              <w:t>Localized economic gains; highest national efficiency (BCR = 2.81). O&amp;M: City responsible for Project sites 1, 2, 5, and 6.</w:t>
            </w:r>
            <w:r w:rsidRPr="005E01F1">
              <w:rPr>
                <w:rFonts w:asciiTheme="minorHAnsi" w:hAnsiTheme="minorHAnsi" w:cstheme="minorHAnsi"/>
                <w:i/>
                <w:iCs/>
              </w:rPr>
              <w:t xml:space="preserve"> </w:t>
            </w:r>
          </w:p>
          <w:p w14:paraId="3587B5C2"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iCs/>
              </w:rPr>
              <w:t xml:space="preserve">Cumulative Effect: </w:t>
            </w:r>
            <w:r w:rsidRPr="005E01F1">
              <w:rPr>
                <w:rFonts w:asciiTheme="minorHAnsi" w:hAnsiTheme="minorHAnsi" w:cstheme="minorHAnsi"/>
              </w:rPr>
              <w:t>Moderate benefit within limited project footprint.</w:t>
            </w:r>
          </w:p>
        </w:tc>
      </w:tr>
      <w:tr w:rsidR="00020B78" w:rsidRPr="005E01F1" w14:paraId="690DB1A8" w14:textId="77777777" w:rsidTr="00494588">
        <w:trPr>
          <w:cantSplit/>
        </w:trPr>
        <w:tc>
          <w:tcPr>
            <w:tcW w:w="625" w:type="pct"/>
          </w:tcPr>
          <w:p w14:paraId="75E5C9F5" w14:textId="77777777" w:rsidR="006B25CD" w:rsidRPr="005E01F1" w:rsidRDefault="006B25CD" w:rsidP="00494588">
            <w:pPr>
              <w:pStyle w:val="TableTextLeft"/>
              <w:rPr>
                <w:rFonts w:asciiTheme="minorHAnsi" w:hAnsiTheme="minorHAnsi" w:cstheme="minorHAnsi"/>
                <w:shd w:val="clear" w:color="auto" w:fill="00FF00"/>
              </w:rPr>
            </w:pPr>
            <w:r w:rsidRPr="005E01F1">
              <w:rPr>
                <w:rFonts w:asciiTheme="minorHAnsi" w:hAnsiTheme="minorHAnsi" w:cstheme="minorHAnsi"/>
              </w:rPr>
              <w:lastRenderedPageBreak/>
              <w:t>Public Health and Safety</w:t>
            </w:r>
          </w:p>
        </w:tc>
        <w:tc>
          <w:tcPr>
            <w:tcW w:w="1094" w:type="pct"/>
          </w:tcPr>
          <w:p w14:paraId="0B81AAFA"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Adverse effect (long term): </w:t>
            </w:r>
            <w:r w:rsidRPr="005E01F1">
              <w:rPr>
                <w:rFonts w:asciiTheme="minorHAnsi" w:hAnsiTheme="minorHAnsi" w:cstheme="minorHAnsi"/>
              </w:rPr>
              <w:t>Continued flood risks would endanger residents’ safety, limit emergency access, and expose the community to waterborne contaminants.</w:t>
            </w:r>
          </w:p>
          <w:p w14:paraId="0888ECC0"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Prolonged public exposure to flood risks would contribute to cumulative health disparities and infrastructure vulnerabilities.</w:t>
            </w:r>
          </w:p>
        </w:tc>
        <w:tc>
          <w:tcPr>
            <w:tcW w:w="1094" w:type="pct"/>
          </w:tcPr>
          <w:p w14:paraId="07EF3082" w14:textId="41BC24D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 xml:space="preserve">Flood reduction improvements would improve public safety by reducing damages to homes and businesses and reducing road inundation during flood events. </w:t>
            </w:r>
            <w:r w:rsidR="005E01F1">
              <w:rPr>
                <w:rFonts w:asciiTheme="minorHAnsi" w:hAnsiTheme="minorHAnsi" w:cstheme="minorHAnsi"/>
              </w:rPr>
              <w:t>T</w:t>
            </w:r>
            <w:r w:rsidRPr="005E01F1">
              <w:rPr>
                <w:rFonts w:asciiTheme="minorHAnsi" w:hAnsiTheme="minorHAnsi" w:cstheme="minorHAnsi"/>
              </w:rPr>
              <w:t>he Preferred Alternative would also result in water quality improvements, which is beneficial for public health and safety.</w:t>
            </w:r>
          </w:p>
          <w:p w14:paraId="7E24ABE3"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Provides long-term cumulative benefits to public health and safety through hazard mitigation.</w:t>
            </w:r>
          </w:p>
        </w:tc>
        <w:tc>
          <w:tcPr>
            <w:tcW w:w="1094" w:type="pct"/>
          </w:tcPr>
          <w:p w14:paraId="5FE31A4D" w14:textId="29747341"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Beneficial effect (long term): </w:t>
            </w:r>
            <w:r w:rsidRPr="005E01F1">
              <w:rPr>
                <w:rFonts w:asciiTheme="minorHAnsi" w:hAnsiTheme="minorHAnsi" w:cstheme="minorHAnsi"/>
              </w:rPr>
              <w:t>Flood reduction improvements would improve public safety by reducing damages to homes and businesses and reducing road inundation during flood events. Alternative 7B would result in some water quality improvements due to reductions in erosion and sedimentation, though this Alternative would not provide the same level of chemical filtration and other reduction in contaminants as the Preferred Alternative.</w:t>
            </w:r>
          </w:p>
          <w:p w14:paraId="2674D91C"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Contributes positively to public health resilience, though not as comprehensively as 7A.</w:t>
            </w:r>
          </w:p>
        </w:tc>
        <w:tc>
          <w:tcPr>
            <w:tcW w:w="1094" w:type="pct"/>
          </w:tcPr>
          <w:p w14:paraId="6BB9D88B"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Beneficial effect (long term): </w:t>
            </w:r>
            <w:r w:rsidRPr="005E01F1">
              <w:rPr>
                <w:rFonts w:asciiTheme="minorHAnsi" w:hAnsiTheme="minorHAnsi" w:cstheme="minorHAnsi"/>
              </w:rPr>
              <w:t>Reduces flood exposure and related health risks in the most cost-efficient manner.</w:t>
            </w:r>
          </w:p>
          <w:p w14:paraId="53B53060"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rPr>
              <w:t>Partial cumulative benefit for public health and emergency preparedness in treated subwatersheds.</w:t>
            </w:r>
          </w:p>
        </w:tc>
      </w:tr>
      <w:tr w:rsidR="00020B78" w:rsidRPr="005E01F1" w14:paraId="300972AC" w14:textId="77777777" w:rsidTr="00494588">
        <w:trPr>
          <w:cantSplit/>
        </w:trPr>
        <w:tc>
          <w:tcPr>
            <w:tcW w:w="625" w:type="pct"/>
          </w:tcPr>
          <w:p w14:paraId="4D65719E" w14:textId="77777777" w:rsidR="006B25CD" w:rsidRPr="005E01F1" w:rsidRDefault="006B25CD" w:rsidP="00494588">
            <w:pPr>
              <w:pStyle w:val="TableTextLeft"/>
              <w:rPr>
                <w:rFonts w:asciiTheme="minorHAnsi" w:hAnsiTheme="minorHAnsi" w:cstheme="minorHAnsi"/>
                <w:shd w:val="clear" w:color="auto" w:fill="00FF00"/>
              </w:rPr>
            </w:pPr>
            <w:r w:rsidRPr="005E01F1">
              <w:rPr>
                <w:rFonts w:asciiTheme="minorHAnsi" w:hAnsiTheme="minorHAnsi" w:cstheme="minorHAnsi"/>
              </w:rPr>
              <w:t>Scenic Beauty</w:t>
            </w:r>
          </w:p>
        </w:tc>
        <w:tc>
          <w:tcPr>
            <w:tcW w:w="1094" w:type="pct"/>
          </w:tcPr>
          <w:p w14:paraId="47C49057"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Adverse effect (long term): </w:t>
            </w:r>
            <w:r w:rsidRPr="005E01F1">
              <w:rPr>
                <w:rFonts w:asciiTheme="minorHAnsi" w:hAnsiTheme="minorHAnsi" w:cstheme="minorHAnsi"/>
              </w:rPr>
              <w:t>No changes would be made to the visual composition of the landscape from existing conditions due to construction activities associated with the Project. However, larger and more frequent flood events can result in significant effects on local scenic beauty due to flood damages.</w:t>
            </w:r>
          </w:p>
          <w:p w14:paraId="5AE2408E" w14:textId="77777777" w:rsidR="006B25CD" w:rsidRPr="005E01F1" w:rsidRDefault="006B25CD" w:rsidP="00494588">
            <w:pPr>
              <w:pStyle w:val="TableTextLeft"/>
              <w:rPr>
                <w:rFonts w:asciiTheme="minorHAnsi" w:hAnsiTheme="minorHAnsi" w:cstheme="minorHAnsi"/>
                <w:shd w:val="clear" w:color="auto" w:fill="FFFF00"/>
              </w:rPr>
            </w:pPr>
            <w:r w:rsidRPr="005E01F1">
              <w:rPr>
                <w:rFonts w:asciiTheme="minorHAnsi" w:hAnsiTheme="minorHAnsi" w:cstheme="minorHAnsi"/>
                <w:i/>
              </w:rPr>
              <w:t>Cumulative Effect:</w:t>
            </w:r>
            <w:r w:rsidRPr="005E01F1">
              <w:rPr>
                <w:rFonts w:asciiTheme="minorHAnsi" w:hAnsiTheme="minorHAnsi" w:cstheme="minorHAnsi"/>
                <w:iCs/>
              </w:rPr>
              <w:t xml:space="preserve"> Visual quality of the landscape would continue to decline.</w:t>
            </w:r>
          </w:p>
        </w:tc>
        <w:tc>
          <w:tcPr>
            <w:tcW w:w="1094" w:type="pct"/>
          </w:tcPr>
          <w:p w14:paraId="34D37774"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Minor effect (short term): </w:t>
            </w:r>
            <w:r w:rsidRPr="005E01F1">
              <w:rPr>
                <w:rFonts w:asciiTheme="minorHAnsi" w:hAnsiTheme="minorHAnsi" w:cstheme="minorHAnsi"/>
                <w:iCs/>
              </w:rPr>
              <w:t>During the construction phase, some temporary effects to the viewshed would occur.</w:t>
            </w:r>
          </w:p>
          <w:p w14:paraId="2F9A7E40"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Beneficial effect (long term): </w:t>
            </w:r>
            <w:r w:rsidRPr="005E01F1">
              <w:rPr>
                <w:rFonts w:asciiTheme="minorHAnsi" w:hAnsiTheme="minorHAnsi" w:cstheme="minorHAnsi"/>
                <w:iCs/>
              </w:rPr>
              <w:t>The Preferred Alternative would result in benefits to the community’s scenic beauty by incorporating NBS-focused drainage improvements throughout the City of Eudora.</w:t>
            </w:r>
          </w:p>
          <w:p w14:paraId="54EA204F" w14:textId="77777777" w:rsidR="006B25CD" w:rsidRPr="005E01F1" w:rsidRDefault="006B25CD" w:rsidP="00494588">
            <w:pPr>
              <w:pStyle w:val="TableTextLeft"/>
              <w:rPr>
                <w:rFonts w:asciiTheme="minorHAnsi" w:hAnsiTheme="minorHAnsi" w:cstheme="minorHAnsi"/>
                <w:i/>
                <w:shd w:val="clear" w:color="auto" w:fill="FFFF00"/>
              </w:rPr>
            </w:pPr>
            <w:r w:rsidRPr="005E01F1">
              <w:rPr>
                <w:rFonts w:asciiTheme="minorHAnsi" w:hAnsiTheme="minorHAnsi" w:cstheme="minorHAnsi"/>
                <w:i/>
              </w:rPr>
              <w:t xml:space="preserve">Cumulative Effect: </w:t>
            </w:r>
            <w:r w:rsidRPr="005E01F1">
              <w:rPr>
                <w:rFonts w:asciiTheme="minorHAnsi" w:hAnsiTheme="minorHAnsi" w:cstheme="minorHAnsi"/>
                <w:iCs/>
              </w:rPr>
              <w:t>Supports long-term visual enhancement and landscape restoration.</w:t>
            </w:r>
          </w:p>
        </w:tc>
        <w:tc>
          <w:tcPr>
            <w:tcW w:w="1094" w:type="pct"/>
          </w:tcPr>
          <w:p w14:paraId="34E66658"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Minor effect (short term): </w:t>
            </w:r>
            <w:r w:rsidRPr="005E01F1">
              <w:rPr>
                <w:rFonts w:asciiTheme="minorHAnsi" w:hAnsiTheme="minorHAnsi" w:cstheme="minorHAnsi"/>
                <w:iCs/>
              </w:rPr>
              <w:t>During the construction phase, some temporary effects to the viewshed would occur.</w:t>
            </w:r>
          </w:p>
          <w:p w14:paraId="4FDDA855"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Minor effect (long term): </w:t>
            </w:r>
            <w:r w:rsidRPr="005E01F1">
              <w:rPr>
                <w:rFonts w:asciiTheme="minorHAnsi" w:hAnsiTheme="minorHAnsi" w:cstheme="minorHAnsi"/>
                <w:iCs/>
              </w:rPr>
              <w:t>There would be changes in the viewshed of the Study Area, primarily along riprap-armored flood control channels and where the limited NBS measures would occur. Riprap-armored flood control channels would be altered to trapezoidal, riprap-lined channels typical of traditional urban drainage improvements throughout the region as opposed to the NCD proposed under Alternative 7A. The traditional design of riprap-armored flood control channels would not include improved riparian vegetation corridors and would not be considered to improve the visual appeal of the landscape.</w:t>
            </w:r>
          </w:p>
          <w:p w14:paraId="0B200969"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Cumulative Effect: </w:t>
            </w:r>
            <w:r w:rsidRPr="005E01F1">
              <w:rPr>
                <w:rFonts w:asciiTheme="minorHAnsi" w:hAnsiTheme="minorHAnsi" w:cstheme="minorHAnsi"/>
                <w:iCs/>
              </w:rPr>
              <w:t>Modest contribution to landscape enhancement.</w:t>
            </w:r>
          </w:p>
        </w:tc>
        <w:tc>
          <w:tcPr>
            <w:tcW w:w="1094" w:type="pct"/>
          </w:tcPr>
          <w:p w14:paraId="6715C94C"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Minor effect (short term): </w:t>
            </w:r>
            <w:r w:rsidRPr="005E01F1">
              <w:rPr>
                <w:rFonts w:asciiTheme="minorHAnsi" w:hAnsiTheme="minorHAnsi" w:cstheme="minorHAnsi"/>
              </w:rPr>
              <w:t>Temporary construction impacts similar to other Action Alternatives.</w:t>
            </w:r>
          </w:p>
          <w:p w14:paraId="49D865BD"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Beneficial effect (long term): Visual improvements in Project sites 1, 2, 5, and 6 due to SMCs and vegetative features.</w:t>
            </w:r>
          </w:p>
          <w:p w14:paraId="0DC3EA8A"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iCs/>
              </w:rPr>
              <w:t xml:space="preserve">Cumulative Effect: </w:t>
            </w:r>
            <w:r w:rsidRPr="005E01F1">
              <w:rPr>
                <w:rFonts w:asciiTheme="minorHAnsi" w:hAnsiTheme="minorHAnsi" w:cstheme="minorHAnsi"/>
              </w:rPr>
              <w:t>Positive visual improvements in targeted areas.</w:t>
            </w:r>
          </w:p>
        </w:tc>
      </w:tr>
      <w:tr w:rsidR="007454FA" w:rsidRPr="005E01F1" w14:paraId="7B3215EC" w14:textId="77777777" w:rsidTr="00494588">
        <w:trPr>
          <w:cantSplit/>
        </w:trPr>
        <w:tc>
          <w:tcPr>
            <w:tcW w:w="625" w:type="pct"/>
          </w:tcPr>
          <w:p w14:paraId="7580EF59"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Parklands (including National Parks, Monuments, and Historical Sites)</w:t>
            </w:r>
          </w:p>
        </w:tc>
        <w:tc>
          <w:tcPr>
            <w:tcW w:w="1094" w:type="pct"/>
          </w:tcPr>
          <w:p w14:paraId="6E6B1261"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rPr>
              <w:t>There would be no change from existing conditions for parklands in the area.</w:t>
            </w:r>
          </w:p>
          <w:p w14:paraId="1CAD068E"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Indirect degradation of recreational access could continue.</w:t>
            </w:r>
          </w:p>
        </w:tc>
        <w:tc>
          <w:tcPr>
            <w:tcW w:w="1094" w:type="pct"/>
          </w:tcPr>
          <w:p w14:paraId="34E13E0B"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No effect: </w:t>
            </w:r>
            <w:r w:rsidRPr="005E01F1">
              <w:rPr>
                <w:rFonts w:asciiTheme="minorHAnsi" w:hAnsiTheme="minorHAnsi" w:cstheme="minorHAnsi"/>
                <w:iCs/>
              </w:rPr>
              <w:t>There are no parklands within the LOD, and there would be no direct effects to parklands within the Study Area. Some Project activities will occur along U.S. Highway 65, adjacent to the park, which is projected to result in improved flood hazard conditions along this road.</w:t>
            </w:r>
          </w:p>
          <w:p w14:paraId="4015F846"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 xml:space="preserve">Cumulative Effect: </w:t>
            </w:r>
            <w:r w:rsidRPr="005E01F1">
              <w:rPr>
                <w:rFonts w:asciiTheme="minorHAnsi" w:hAnsiTheme="minorHAnsi" w:cstheme="minorHAnsi"/>
                <w:iCs/>
              </w:rPr>
              <w:t>Project supports cumulative preservation of recreational access.</w:t>
            </w:r>
          </w:p>
        </w:tc>
        <w:tc>
          <w:tcPr>
            <w:tcW w:w="1094" w:type="pct"/>
          </w:tcPr>
          <w:p w14:paraId="25E26BD3"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rPr>
              <w:t>There are no parklands within the LOD, and there would be no direct effects to parklands within the Study Area. Some Project activities will occur along U.S. Highway 65 adjacent to the park, which is projected to result in improved flood hazard conditions along this road.</w:t>
            </w:r>
          </w:p>
          <w:p w14:paraId="7A4F41AF"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Maintains current park access and conditions.</w:t>
            </w:r>
          </w:p>
        </w:tc>
        <w:tc>
          <w:tcPr>
            <w:tcW w:w="1094" w:type="pct"/>
            <w:tcBorders>
              <w:bottom w:val="single" w:sz="4" w:space="0" w:color="688D81"/>
            </w:tcBorders>
          </w:tcPr>
          <w:p w14:paraId="4D97D414"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iCs/>
              </w:rPr>
              <w:t>There are no parklands within the LOD, and there would be no direct effects to parklands within the Study Area. Some Project activities will occur along U.S. Highway 65, adjacent to the park, which is projected to result in improved flood hazard conditions along this road.</w:t>
            </w:r>
          </w:p>
          <w:p w14:paraId="54AFE6B2"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Cumulative Effect: </w:t>
            </w:r>
            <w:r w:rsidRPr="005E01F1">
              <w:rPr>
                <w:rFonts w:asciiTheme="minorHAnsi" w:hAnsiTheme="minorHAnsi" w:cstheme="minorHAnsi"/>
                <w:iCs/>
              </w:rPr>
              <w:t>Project supports cumulative preservation of recreational access.</w:t>
            </w:r>
          </w:p>
        </w:tc>
      </w:tr>
      <w:tr w:rsidR="007454FA" w:rsidRPr="005E01F1" w14:paraId="5421E3CF" w14:textId="77777777" w:rsidTr="00494588">
        <w:trPr>
          <w:cantSplit/>
        </w:trPr>
        <w:tc>
          <w:tcPr>
            <w:tcW w:w="625" w:type="pct"/>
            <w:tcBorders>
              <w:bottom w:val="single" w:sz="4" w:space="0" w:color="688D81"/>
            </w:tcBorders>
          </w:tcPr>
          <w:p w14:paraId="4B800814"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Land Use</w:t>
            </w:r>
          </w:p>
        </w:tc>
        <w:tc>
          <w:tcPr>
            <w:tcW w:w="1094" w:type="pct"/>
            <w:tcBorders>
              <w:bottom w:val="single" w:sz="4" w:space="0" w:color="688D81"/>
            </w:tcBorders>
          </w:tcPr>
          <w:p w14:paraId="09C2BF29"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rPr>
              <w:t>Existing patterns remain unchanged.</w:t>
            </w:r>
          </w:p>
          <w:p w14:paraId="0F2C3DD9"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Cumulative Effect: </w:t>
            </w:r>
            <w:r w:rsidRPr="005E01F1">
              <w:rPr>
                <w:rFonts w:asciiTheme="minorHAnsi" w:hAnsiTheme="minorHAnsi" w:cstheme="minorHAnsi"/>
              </w:rPr>
              <w:t>No direct change; continued flood risk could discourage reinvestment in flood-prone areas.</w:t>
            </w:r>
          </w:p>
        </w:tc>
        <w:tc>
          <w:tcPr>
            <w:tcW w:w="1094" w:type="pct"/>
            <w:tcBorders>
              <w:bottom w:val="single" w:sz="4" w:space="0" w:color="688D81"/>
            </w:tcBorders>
          </w:tcPr>
          <w:p w14:paraId="2F4D58EB"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Minor effect: </w:t>
            </w:r>
            <w:r w:rsidRPr="005E01F1">
              <w:rPr>
                <w:rFonts w:asciiTheme="minorHAnsi" w:hAnsiTheme="minorHAnsi" w:cstheme="minorHAnsi"/>
                <w:iCs/>
              </w:rPr>
              <w:t>≈44.2 ac acquired (38.3 ac ROW/easements, 5.9 ac conservation) and 7 residential and one public facility relocation per URA (49 CFR Part 24; NWPM § 501.80A.14.g). Includes moving, housing, closing, and contingency allowances. Public input documented at April 9 2024 meeting; no objections received.</w:t>
            </w:r>
          </w:p>
          <w:p w14:paraId="4558F3DB"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Cumulative Effect: </w:t>
            </w:r>
            <w:r w:rsidRPr="005E01F1">
              <w:rPr>
                <w:rFonts w:asciiTheme="minorHAnsi" w:hAnsiTheme="minorHAnsi" w:cstheme="minorHAnsi"/>
                <w:iCs/>
              </w:rPr>
              <w:t>Minor localized land-use change offset by public safety and environmental benefits.</w:t>
            </w:r>
          </w:p>
        </w:tc>
        <w:tc>
          <w:tcPr>
            <w:tcW w:w="1094" w:type="pct"/>
            <w:tcBorders>
              <w:bottom w:val="single" w:sz="4" w:space="0" w:color="688D81"/>
            </w:tcBorders>
          </w:tcPr>
          <w:p w14:paraId="008FF327"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Minor effect: </w:t>
            </w:r>
            <w:r w:rsidRPr="005E01F1">
              <w:rPr>
                <w:rFonts w:asciiTheme="minorHAnsi" w:hAnsiTheme="minorHAnsi" w:cstheme="minorHAnsi"/>
                <w:iCs/>
              </w:rPr>
              <w:t>Same acquisition and relocation needs as 7A; identical landowner input and cost basis.</w:t>
            </w:r>
          </w:p>
          <w:p w14:paraId="2D6FC36F"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 xml:space="preserve">Cumulative Effect: </w:t>
            </w:r>
            <w:r w:rsidRPr="005E01F1">
              <w:rPr>
                <w:rFonts w:asciiTheme="minorHAnsi" w:hAnsiTheme="minorHAnsi" w:cstheme="minorHAnsi"/>
                <w:iCs/>
              </w:rPr>
              <w:t>Neutral relative to 7A.</w:t>
            </w:r>
          </w:p>
        </w:tc>
        <w:tc>
          <w:tcPr>
            <w:tcW w:w="1094" w:type="pct"/>
            <w:tcBorders>
              <w:top w:val="single" w:sz="4" w:space="0" w:color="688D81"/>
              <w:bottom w:val="single" w:sz="4" w:space="0" w:color="688D81"/>
            </w:tcBorders>
          </w:tcPr>
          <w:p w14:paraId="33A94FDE"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Minor effect: </w:t>
            </w:r>
            <w:r w:rsidRPr="005E01F1">
              <w:rPr>
                <w:rFonts w:asciiTheme="minorHAnsi" w:hAnsiTheme="minorHAnsi" w:cstheme="minorHAnsi"/>
              </w:rPr>
              <w:t>Reduced ROW acquisition;</w:t>
            </w:r>
            <w:r w:rsidRPr="005E01F1">
              <w:rPr>
                <w:rFonts w:asciiTheme="minorHAnsi" w:hAnsiTheme="minorHAnsi" w:cstheme="minorHAnsi"/>
                <w:iCs/>
              </w:rPr>
              <w:t xml:space="preserve"> same structure acquisition and relocation needs as 7A; identical landowner input and cost basis.</w:t>
            </w:r>
          </w:p>
          <w:p w14:paraId="0169D520"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iCs/>
              </w:rPr>
              <w:t xml:space="preserve">Cumulative Effect: </w:t>
            </w:r>
            <w:r w:rsidRPr="005E01F1">
              <w:rPr>
                <w:rFonts w:asciiTheme="minorHAnsi" w:hAnsiTheme="minorHAnsi" w:cstheme="minorHAnsi"/>
                <w:iCs/>
              </w:rPr>
              <w:t>Minor localized land-use change offset by public safety and environmental benefits.</w:t>
            </w:r>
          </w:p>
        </w:tc>
      </w:tr>
      <w:tr w:rsidR="004209FA" w:rsidRPr="005E01F1" w14:paraId="6EE43860" w14:textId="77777777" w:rsidTr="00494588">
        <w:trPr>
          <w:cantSplit/>
        </w:trPr>
        <w:tc>
          <w:tcPr>
            <w:tcW w:w="5000" w:type="pct"/>
            <w:gridSpan w:val="5"/>
            <w:tcBorders>
              <w:top w:val="single" w:sz="4" w:space="0" w:color="688D81"/>
              <w:bottom w:val="single" w:sz="4" w:space="0" w:color="688D81"/>
            </w:tcBorders>
          </w:tcPr>
          <w:p w14:paraId="332D60B8"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b/>
                <w:bCs/>
              </w:rPr>
              <w:lastRenderedPageBreak/>
              <w:t>Other Concerns</w:t>
            </w:r>
          </w:p>
        </w:tc>
      </w:tr>
      <w:tr w:rsidR="007454FA" w:rsidRPr="005E01F1" w14:paraId="46FA88BF" w14:textId="77777777" w:rsidTr="00494588">
        <w:trPr>
          <w:cantSplit/>
        </w:trPr>
        <w:tc>
          <w:tcPr>
            <w:tcW w:w="625" w:type="pct"/>
            <w:tcBorders>
              <w:top w:val="single" w:sz="4" w:space="0" w:color="688D81"/>
            </w:tcBorders>
          </w:tcPr>
          <w:p w14:paraId="4453AA4B"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rPr>
              <w:t xml:space="preserve">Groundwater </w:t>
            </w:r>
          </w:p>
        </w:tc>
        <w:tc>
          <w:tcPr>
            <w:tcW w:w="1094" w:type="pct"/>
            <w:tcBorders>
              <w:top w:val="single" w:sz="4" w:space="0" w:color="688D81"/>
            </w:tcBorders>
          </w:tcPr>
          <w:p w14:paraId="58B8DCFB"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iCs/>
              </w:rPr>
              <w:t xml:space="preserve">No effect: </w:t>
            </w:r>
            <w:r w:rsidRPr="005E01F1">
              <w:rPr>
                <w:rFonts w:asciiTheme="minorHAnsi" w:hAnsiTheme="minorHAnsi" w:cstheme="minorHAnsi"/>
              </w:rPr>
              <w:t>Existing conditions unchanged.</w:t>
            </w:r>
          </w:p>
          <w:p w14:paraId="47026BF0" w14:textId="77777777" w:rsidR="006B25CD" w:rsidRPr="005E01F1" w:rsidRDefault="006B25CD" w:rsidP="00494588">
            <w:pPr>
              <w:pStyle w:val="TableTextLeft"/>
              <w:rPr>
                <w:rFonts w:asciiTheme="minorHAnsi" w:hAnsiTheme="minorHAnsi" w:cstheme="minorHAnsi"/>
                <w:i/>
                <w:shd w:val="clear" w:color="auto" w:fill="FFFF00"/>
              </w:rPr>
            </w:pPr>
            <w:r w:rsidRPr="005E01F1">
              <w:rPr>
                <w:rFonts w:asciiTheme="minorHAnsi" w:hAnsiTheme="minorHAnsi" w:cstheme="minorHAnsi"/>
                <w:i/>
                <w:iCs/>
              </w:rPr>
              <w:t xml:space="preserve">Cumulative Effect: </w:t>
            </w:r>
            <w:r w:rsidRPr="005E01F1">
              <w:rPr>
                <w:rFonts w:asciiTheme="minorHAnsi" w:hAnsiTheme="minorHAnsi" w:cstheme="minorHAnsi"/>
              </w:rPr>
              <w:t>No contribution to regional recharge; ongoing runoff may continue minor indirect effects on quality.</w:t>
            </w:r>
          </w:p>
        </w:tc>
        <w:tc>
          <w:tcPr>
            <w:tcW w:w="1094" w:type="pct"/>
            <w:tcBorders>
              <w:top w:val="single" w:sz="4" w:space="0" w:color="688D81"/>
            </w:tcBorders>
          </w:tcPr>
          <w:p w14:paraId="42F3BF76" w14:textId="77777777" w:rsidR="006B25CD" w:rsidRPr="005E01F1" w:rsidRDefault="006B25CD" w:rsidP="00494588">
            <w:pPr>
              <w:pStyle w:val="TableTextLeft"/>
              <w:rPr>
                <w:rFonts w:asciiTheme="minorHAnsi" w:hAnsiTheme="minorHAnsi" w:cstheme="minorHAnsi"/>
                <w:iCs/>
              </w:rPr>
            </w:pPr>
            <w:r w:rsidRPr="005E01F1">
              <w:rPr>
                <w:rFonts w:asciiTheme="minorHAnsi" w:hAnsiTheme="minorHAnsi" w:cstheme="minorHAnsi"/>
                <w:i/>
              </w:rPr>
              <w:t xml:space="preserve">Beneficial effect: </w:t>
            </w:r>
            <w:r w:rsidRPr="005E01F1">
              <w:rPr>
                <w:rFonts w:asciiTheme="minorHAnsi" w:hAnsiTheme="minorHAnsi" w:cstheme="minorHAnsi"/>
                <w:iCs/>
              </w:rPr>
              <w:t xml:space="preserve">SMCs and NBS BMPs enhance infiltration and recharge. Short-term construction effects negligible with BMPs. </w:t>
            </w:r>
          </w:p>
          <w:p w14:paraId="1C04F394"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 xml:space="preserve">Cumulative Effect: </w:t>
            </w:r>
            <w:r w:rsidRPr="005E01F1">
              <w:rPr>
                <w:rFonts w:asciiTheme="minorHAnsi" w:hAnsiTheme="minorHAnsi" w:cstheme="minorHAnsi"/>
                <w:iCs/>
              </w:rPr>
              <w:t>Positive regional benefit to groundwater sustainability.</w:t>
            </w:r>
          </w:p>
        </w:tc>
        <w:tc>
          <w:tcPr>
            <w:tcW w:w="1094" w:type="pct"/>
            <w:tcBorders>
              <w:top w:val="single" w:sz="4" w:space="0" w:color="688D81"/>
            </w:tcBorders>
          </w:tcPr>
          <w:p w14:paraId="050122DA"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rPr>
              <w:t xml:space="preserve">Negligible effect: </w:t>
            </w:r>
            <w:r w:rsidRPr="005E01F1">
              <w:rPr>
                <w:rFonts w:asciiTheme="minorHAnsi" w:hAnsiTheme="minorHAnsi" w:cstheme="minorHAnsi"/>
                <w:iCs/>
              </w:rPr>
              <w:t>Traditional design limits infiltration and recharge.</w:t>
            </w:r>
            <w:r w:rsidRPr="005E01F1">
              <w:rPr>
                <w:rFonts w:asciiTheme="minorHAnsi" w:hAnsiTheme="minorHAnsi" w:cstheme="minorHAnsi"/>
                <w:i/>
              </w:rPr>
              <w:t xml:space="preserve">  </w:t>
            </w:r>
          </w:p>
          <w:p w14:paraId="17A2AD82" w14:textId="77777777" w:rsidR="006B25CD" w:rsidRPr="005E01F1" w:rsidRDefault="006B25CD" w:rsidP="00494588">
            <w:pPr>
              <w:pStyle w:val="TableTextLeft"/>
              <w:rPr>
                <w:rFonts w:asciiTheme="minorHAnsi" w:hAnsiTheme="minorHAnsi" w:cstheme="minorHAnsi"/>
              </w:rPr>
            </w:pPr>
            <w:r w:rsidRPr="005E01F1">
              <w:rPr>
                <w:rFonts w:asciiTheme="minorHAnsi" w:hAnsiTheme="minorHAnsi" w:cstheme="minorHAnsi"/>
                <w:i/>
              </w:rPr>
              <w:t xml:space="preserve">Cumulative Effect: </w:t>
            </w:r>
            <w:r w:rsidRPr="005E01F1">
              <w:rPr>
                <w:rFonts w:asciiTheme="minorHAnsi" w:hAnsiTheme="minorHAnsi" w:cstheme="minorHAnsi"/>
                <w:iCs/>
              </w:rPr>
              <w:t>Minimal regional benefit.</w:t>
            </w:r>
          </w:p>
        </w:tc>
        <w:tc>
          <w:tcPr>
            <w:tcW w:w="1094" w:type="pct"/>
            <w:tcBorders>
              <w:top w:val="single" w:sz="4" w:space="0" w:color="688D81"/>
            </w:tcBorders>
          </w:tcPr>
          <w:p w14:paraId="56E7236D" w14:textId="77777777" w:rsidR="006B25CD" w:rsidRPr="005E01F1" w:rsidRDefault="006B25CD" w:rsidP="00494588">
            <w:pPr>
              <w:pStyle w:val="TableTextLeft"/>
              <w:rPr>
                <w:rFonts w:asciiTheme="minorHAnsi" w:hAnsiTheme="minorHAnsi" w:cstheme="minorHAnsi"/>
                <w:i/>
                <w:iCs/>
              </w:rPr>
            </w:pPr>
            <w:r w:rsidRPr="005E01F1">
              <w:rPr>
                <w:rFonts w:asciiTheme="minorHAnsi" w:hAnsiTheme="minorHAnsi" w:cstheme="minorHAnsi"/>
                <w:i/>
                <w:iCs/>
              </w:rPr>
              <w:t xml:space="preserve">Beneficial effect: </w:t>
            </w:r>
            <w:r w:rsidRPr="005E01F1">
              <w:rPr>
                <w:rFonts w:asciiTheme="minorHAnsi" w:hAnsiTheme="minorHAnsi" w:cstheme="minorHAnsi"/>
              </w:rPr>
              <w:t>Localized recharge improvement in Project sites 1, 2, 5, and 6 through NBS features.</w:t>
            </w:r>
            <w:r w:rsidRPr="005E01F1">
              <w:rPr>
                <w:rFonts w:asciiTheme="minorHAnsi" w:hAnsiTheme="minorHAnsi" w:cstheme="minorHAnsi"/>
                <w:i/>
                <w:iCs/>
              </w:rPr>
              <w:t xml:space="preserve"> </w:t>
            </w:r>
          </w:p>
          <w:p w14:paraId="7C46E635" w14:textId="77777777" w:rsidR="006B25CD" w:rsidRPr="005E01F1" w:rsidRDefault="006B25CD" w:rsidP="00494588">
            <w:pPr>
              <w:pStyle w:val="TableTextLeft"/>
              <w:rPr>
                <w:rFonts w:asciiTheme="minorHAnsi" w:hAnsiTheme="minorHAnsi" w:cstheme="minorHAnsi"/>
                <w:i/>
              </w:rPr>
            </w:pPr>
            <w:r w:rsidRPr="005E01F1">
              <w:rPr>
                <w:rFonts w:asciiTheme="minorHAnsi" w:hAnsiTheme="minorHAnsi" w:cstheme="minorHAnsi"/>
                <w:i/>
                <w:iCs/>
              </w:rPr>
              <w:t xml:space="preserve">Cumulative Effect: </w:t>
            </w:r>
            <w:r w:rsidRPr="005E01F1">
              <w:rPr>
                <w:rFonts w:asciiTheme="minorHAnsi" w:hAnsiTheme="minorHAnsi" w:cstheme="minorHAnsi"/>
              </w:rPr>
              <w:t>Positive localized benefit; no adverse effects anticipated.</w:t>
            </w:r>
          </w:p>
        </w:tc>
      </w:tr>
    </w:tbl>
    <w:p w14:paraId="49930198" w14:textId="77777777" w:rsidR="009D3ABE" w:rsidRDefault="009D3ABE" w:rsidP="000B2ED4">
      <w:pPr>
        <w:rPr>
          <w:b/>
          <w:bCs/>
          <w:i/>
          <w:iCs/>
        </w:rPr>
        <w:sectPr w:rsidR="009D3ABE" w:rsidSect="005E01F1">
          <w:pgSz w:w="24480" w:h="15840" w:orient="landscape" w:code="3"/>
          <w:pgMar w:top="1440" w:right="1440" w:bottom="1440" w:left="1440" w:header="720" w:footer="720" w:gutter="0"/>
          <w:cols w:space="720"/>
          <w:docGrid w:linePitch="360"/>
        </w:sectPr>
      </w:pPr>
    </w:p>
    <w:p w14:paraId="648C9ADB" w14:textId="7852DD23" w:rsidR="00BD6CD7" w:rsidRPr="00BD6CD7" w:rsidRDefault="00BD6CD7" w:rsidP="00BD6CD7">
      <w:pPr>
        <w:pStyle w:val="BodyText"/>
        <w:jc w:val="center"/>
        <w:rPr>
          <w:b/>
          <w:bCs/>
          <w:sz w:val="24"/>
          <w:szCs w:val="24"/>
        </w:rPr>
      </w:pPr>
      <w:r w:rsidRPr="00C92816">
        <w:rPr>
          <w:b/>
          <w:bCs/>
          <w:sz w:val="24"/>
          <w:szCs w:val="24"/>
        </w:rPr>
        <w:lastRenderedPageBreak/>
        <w:t xml:space="preserve">Table </w:t>
      </w:r>
      <w:r w:rsidR="00856AB3" w:rsidRPr="00C92816">
        <w:rPr>
          <w:b/>
          <w:bCs/>
          <w:sz w:val="24"/>
          <w:szCs w:val="24"/>
        </w:rPr>
        <w:t>4</w:t>
      </w:r>
      <w:r w:rsidRPr="00C92816">
        <w:rPr>
          <w:b/>
          <w:bCs/>
          <w:sz w:val="24"/>
          <w:szCs w:val="24"/>
        </w:rPr>
        <w:t>. Mitigation, Minimization, and Avoidance Measures</w:t>
      </w:r>
    </w:p>
    <w:tbl>
      <w:tblPr>
        <w:tblStyle w:val="HWTableStyle"/>
        <w:tblW w:w="5000" w:type="pct"/>
        <w:tblLook w:val="04A0" w:firstRow="1" w:lastRow="0" w:firstColumn="1" w:lastColumn="0" w:noHBand="0" w:noVBand="1"/>
      </w:tblPr>
      <w:tblGrid>
        <w:gridCol w:w="2184"/>
        <w:gridCol w:w="7176"/>
      </w:tblGrid>
      <w:tr w:rsidR="004209FA" w:rsidRPr="00BD6CD7" w14:paraId="138775B6" w14:textId="77777777" w:rsidTr="00494588">
        <w:trPr>
          <w:cnfStyle w:val="100000000000" w:firstRow="1" w:lastRow="0" w:firstColumn="0" w:lastColumn="0" w:oddVBand="0" w:evenVBand="0" w:oddHBand="0" w:evenHBand="0" w:firstRowFirstColumn="0" w:firstRowLastColumn="0" w:lastRowFirstColumn="0" w:lastRowLastColumn="0"/>
          <w:tblHeader/>
        </w:trPr>
        <w:tc>
          <w:tcPr>
            <w:tcW w:w="2184" w:type="dxa"/>
            <w:hideMark/>
          </w:tcPr>
          <w:p w14:paraId="011DB381" w14:textId="77777777" w:rsidR="00BD6CD7" w:rsidRPr="00BD6CD7" w:rsidRDefault="00BD6CD7" w:rsidP="00494588">
            <w:pPr>
              <w:pStyle w:val="TableHeading"/>
              <w:rPr>
                <w:rFonts w:asciiTheme="minorHAnsi" w:hAnsiTheme="minorHAnsi" w:cstheme="minorHAnsi"/>
              </w:rPr>
            </w:pPr>
            <w:r w:rsidRPr="00BD6CD7">
              <w:rPr>
                <w:rFonts w:asciiTheme="minorHAnsi" w:hAnsiTheme="minorHAnsi" w:cstheme="minorHAnsi"/>
              </w:rPr>
              <w:t>Resource</w:t>
            </w:r>
          </w:p>
        </w:tc>
        <w:tc>
          <w:tcPr>
            <w:tcW w:w="7176" w:type="dxa"/>
            <w:hideMark/>
          </w:tcPr>
          <w:p w14:paraId="6B7C1D93" w14:textId="77777777" w:rsidR="00BD6CD7" w:rsidRPr="00BD6CD7" w:rsidRDefault="00BD6CD7" w:rsidP="00494588">
            <w:pPr>
              <w:pStyle w:val="TableHeading"/>
              <w:rPr>
                <w:rFonts w:asciiTheme="minorHAnsi" w:hAnsiTheme="minorHAnsi" w:cstheme="minorHAnsi"/>
              </w:rPr>
            </w:pPr>
            <w:r w:rsidRPr="00BD6CD7">
              <w:rPr>
                <w:rFonts w:asciiTheme="minorHAnsi" w:hAnsiTheme="minorHAnsi" w:cstheme="minorHAnsi"/>
              </w:rPr>
              <w:t>Mitigation Measures and BMPs</w:t>
            </w:r>
          </w:p>
        </w:tc>
      </w:tr>
      <w:tr w:rsidR="004209FA" w:rsidRPr="00BD6CD7" w14:paraId="4AE460FF" w14:textId="77777777" w:rsidTr="00494588">
        <w:tc>
          <w:tcPr>
            <w:tcW w:w="2184" w:type="dxa"/>
            <w:tcBorders>
              <w:top w:val="single" w:sz="4" w:space="0" w:color="688D81"/>
              <w:left w:val="nil"/>
              <w:bottom w:val="single" w:sz="4" w:space="0" w:color="688D81"/>
              <w:right w:val="single" w:sz="4" w:space="0" w:color="688D81"/>
            </w:tcBorders>
          </w:tcPr>
          <w:p w14:paraId="4EBB75F2"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 xml:space="preserve">General Construction </w:t>
            </w:r>
          </w:p>
        </w:tc>
        <w:tc>
          <w:tcPr>
            <w:tcW w:w="7176" w:type="dxa"/>
            <w:tcBorders>
              <w:top w:val="single" w:sz="4" w:space="0" w:color="688D81"/>
              <w:left w:val="single" w:sz="4" w:space="0" w:color="688D81"/>
              <w:bottom w:val="single" w:sz="4" w:space="0" w:color="688D81"/>
              <w:right w:val="nil"/>
            </w:tcBorders>
          </w:tcPr>
          <w:p w14:paraId="08A8B2EA"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During construction, site mitigation measures would include erosion and sediment control, dust control, and other practices identified during the design process and as outlined in the Storm Water Pollution Prevention Plan (SWPPP). BMPs during construction would be implemented to minimize the mobilization of the sediment into stream systems. Additionally, proper construction phasing and ingress/egress points would be utilized to reduce soil compaction during construction. Typical BMPs include silt fencing, bank stabilization, construction entrances, sediment storage, matting, and grassing/vegetative cover.</w:t>
            </w:r>
          </w:p>
        </w:tc>
      </w:tr>
      <w:tr w:rsidR="004209FA" w:rsidRPr="00BD6CD7" w14:paraId="517FDF86" w14:textId="77777777" w:rsidTr="00494588">
        <w:tc>
          <w:tcPr>
            <w:tcW w:w="2184" w:type="dxa"/>
            <w:tcBorders>
              <w:top w:val="single" w:sz="4" w:space="0" w:color="688D81"/>
              <w:left w:val="nil"/>
              <w:bottom w:val="single" w:sz="4" w:space="0" w:color="688D81"/>
              <w:right w:val="single" w:sz="4" w:space="0" w:color="688D81"/>
            </w:tcBorders>
          </w:tcPr>
          <w:p w14:paraId="3669F400"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Air Quality</w:t>
            </w:r>
          </w:p>
        </w:tc>
        <w:tc>
          <w:tcPr>
            <w:tcW w:w="7176" w:type="dxa"/>
            <w:tcBorders>
              <w:top w:val="single" w:sz="4" w:space="0" w:color="688D81"/>
              <w:left w:val="single" w:sz="4" w:space="0" w:color="688D81"/>
              <w:bottom w:val="single" w:sz="4" w:space="0" w:color="688D81"/>
              <w:right w:val="nil"/>
            </w:tcBorders>
          </w:tcPr>
          <w:p w14:paraId="19C263EB"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 xml:space="preserve">The Project shall comply with all general air quality rules and regulations for Arkansas as part of the Arkansas State Implementation Plan </w:t>
            </w:r>
            <w:r w:rsidRPr="00BD6CD7">
              <w:rPr>
                <w:rFonts w:asciiTheme="minorHAnsi" w:hAnsiTheme="minorHAnsi" w:cstheme="minorHAnsi"/>
              </w:rPr>
              <w:fldChar w:fldCharType="begin"/>
            </w:r>
            <w:r w:rsidRPr="00BD6CD7">
              <w:rPr>
                <w:rFonts w:asciiTheme="minorHAnsi" w:hAnsiTheme="minorHAnsi" w:cstheme="minorHAnsi"/>
              </w:rPr>
              <w:instrText xml:space="preserve"> ADDIN ZOTERO_ITEM CSL_CITATION {"citationID":"N9kOwxJG","properties":{"formattedCitation":"(U.S. Environmental Protection Agency, 2024c)","plainCitation":"(U.S. Environmental Protection Agency, 2024c)","noteIndex":0},"citationItems":[{"id":340,"uris":["http://zotero.org/groups/5243786/items/CCUL6NFL"],"itemData":{"id":340,"type":"webpage","container-title":"Air Quality implementation Plans","title":"Current EPA-approved regulations in the Arkansas State Implmentation Plan (SIP)","URL":"https://www.epa.gov/air-quality-implementation-plans/current-epa-approved-regulations-arkansas-sip","author":[{"family":"U.S. Environmental Protection Agency","given":""}],"issued":{"date-parts":[["2024",11,13]]}}}],"schema":"https://github.com/citation-style-language/schema/raw/master/csl-citation.json"} </w:instrText>
            </w:r>
            <w:r w:rsidRPr="00BD6CD7">
              <w:rPr>
                <w:rFonts w:asciiTheme="minorHAnsi" w:hAnsiTheme="minorHAnsi" w:cstheme="minorHAnsi"/>
              </w:rPr>
              <w:fldChar w:fldCharType="separate"/>
            </w:r>
            <w:r w:rsidRPr="00BD6CD7">
              <w:rPr>
                <w:rFonts w:asciiTheme="minorHAnsi" w:hAnsiTheme="minorHAnsi" w:cstheme="minorHAnsi"/>
              </w:rPr>
              <w:t>(U.S. Environmental Protection Agency, 2024c)</w:t>
            </w:r>
            <w:r w:rsidRPr="00BD6CD7">
              <w:rPr>
                <w:rFonts w:asciiTheme="minorHAnsi" w:hAnsiTheme="minorHAnsi" w:cstheme="minorHAnsi"/>
              </w:rPr>
              <w:fldChar w:fldCharType="end"/>
            </w:r>
            <w:r w:rsidRPr="00BD6CD7">
              <w:rPr>
                <w:rFonts w:asciiTheme="minorHAnsi" w:hAnsiTheme="minorHAnsi" w:cstheme="minorHAnsi"/>
              </w:rPr>
              <w:t>, as well as any other local air quality regulations. Fugitive dust control will be required to minimize the impact of fugitive dust beyond site limits. Appropriate mitigation, such as sprinkling or utilizing dust suppression techniques, shall be implemented during construction.</w:t>
            </w:r>
          </w:p>
        </w:tc>
      </w:tr>
      <w:tr w:rsidR="004209FA" w:rsidRPr="00BD6CD7" w14:paraId="41BB768E" w14:textId="77777777" w:rsidTr="00494588">
        <w:tc>
          <w:tcPr>
            <w:tcW w:w="2184" w:type="dxa"/>
            <w:tcBorders>
              <w:top w:val="single" w:sz="4" w:space="0" w:color="688D81"/>
              <w:left w:val="nil"/>
              <w:bottom w:val="single" w:sz="4" w:space="0" w:color="688D81"/>
              <w:right w:val="single" w:sz="4" w:space="0" w:color="688D81"/>
            </w:tcBorders>
          </w:tcPr>
          <w:p w14:paraId="31AEF784"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Noise</w:t>
            </w:r>
          </w:p>
        </w:tc>
        <w:tc>
          <w:tcPr>
            <w:tcW w:w="7176" w:type="dxa"/>
            <w:tcBorders>
              <w:top w:val="single" w:sz="4" w:space="0" w:color="688D81"/>
              <w:left w:val="single" w:sz="4" w:space="0" w:color="688D81"/>
              <w:bottom w:val="single" w:sz="4" w:space="0" w:color="688D81"/>
              <w:right w:val="nil"/>
            </w:tcBorders>
          </w:tcPr>
          <w:p w14:paraId="205A42A5"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All construction activities must abide by local (city/county) noise ordinances. Construction activity will occur during daylight hours, at times when increased noise levels are more tolerable. Machinery used on site will have all working noise abatement measures in working order. A City of Eudora representative will be available to respond to any noise complaints from the surrounding community.</w:t>
            </w:r>
          </w:p>
        </w:tc>
      </w:tr>
      <w:tr w:rsidR="004209FA" w:rsidRPr="00BD6CD7" w14:paraId="630A21A6" w14:textId="77777777" w:rsidTr="00494588">
        <w:tc>
          <w:tcPr>
            <w:tcW w:w="2184" w:type="dxa"/>
            <w:tcBorders>
              <w:top w:val="single" w:sz="4" w:space="0" w:color="688D81"/>
              <w:left w:val="nil"/>
              <w:bottom w:val="single" w:sz="4" w:space="0" w:color="688D81"/>
              <w:right w:val="single" w:sz="4" w:space="0" w:color="688D81"/>
            </w:tcBorders>
          </w:tcPr>
          <w:p w14:paraId="4FBFEB6B"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WOTUS</w:t>
            </w:r>
          </w:p>
        </w:tc>
        <w:tc>
          <w:tcPr>
            <w:tcW w:w="7176" w:type="dxa"/>
            <w:tcBorders>
              <w:top w:val="single" w:sz="4" w:space="0" w:color="688D81"/>
              <w:left w:val="single" w:sz="4" w:space="0" w:color="688D81"/>
              <w:bottom w:val="single" w:sz="4" w:space="0" w:color="688D81"/>
              <w:right w:val="nil"/>
            </w:tcBorders>
          </w:tcPr>
          <w:p w14:paraId="10B74CCD" w14:textId="54A1C1A4"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 xml:space="preserve">The Project must obtain CWA Section 404 permits prior to construction and must comply with all requirements of the permit. It is not anticipated that implementation of the Project will result in adverse impacts to the aquatic function of any WOTUS that would require mitigation offsets. </w:t>
            </w:r>
          </w:p>
        </w:tc>
      </w:tr>
      <w:tr w:rsidR="004209FA" w:rsidRPr="00BD6CD7" w14:paraId="261820BA" w14:textId="77777777" w:rsidTr="00494588">
        <w:tc>
          <w:tcPr>
            <w:tcW w:w="2184" w:type="dxa"/>
            <w:tcBorders>
              <w:top w:val="single" w:sz="4" w:space="0" w:color="688D81"/>
              <w:left w:val="nil"/>
              <w:bottom w:val="single" w:sz="4" w:space="0" w:color="688D81"/>
              <w:right w:val="single" w:sz="4" w:space="0" w:color="688D81"/>
            </w:tcBorders>
          </w:tcPr>
          <w:p w14:paraId="16B9BA98"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Water Quality</w:t>
            </w:r>
          </w:p>
        </w:tc>
        <w:tc>
          <w:tcPr>
            <w:tcW w:w="7176" w:type="dxa"/>
            <w:tcBorders>
              <w:top w:val="single" w:sz="4" w:space="0" w:color="688D81"/>
              <w:left w:val="single" w:sz="4" w:space="0" w:color="688D81"/>
              <w:bottom w:val="single" w:sz="4" w:space="0" w:color="688D81"/>
              <w:right w:val="nil"/>
            </w:tcBorders>
          </w:tcPr>
          <w:p w14:paraId="6E381229"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An Arkansas DEQ STAA, Section 401 Water Quality Certification, NPDES permit must be obtained for construction. To apply for the permit, a SWPPP must be prepared and maintained to prevent and limit soil erosion during construction activities. The Project must follow all conditions of the permit and any BMP requirements from the Arkansas DEQ</w:t>
            </w:r>
          </w:p>
          <w:p w14:paraId="781DB0E4"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To ensure that accidental spills do not enter waters, the storage of petroleum-based fuels and other hazardous materials and the refueling of construction machinery shall not occur outside of approved designated staging areas. Furthermore, the Project would comply with Federal and State water quality standards and toxic effluent standards to minimize any potential adverse impacts from discharges to WOTUS or wetlands.</w:t>
            </w:r>
          </w:p>
        </w:tc>
      </w:tr>
      <w:tr w:rsidR="004209FA" w:rsidRPr="00BD6CD7" w14:paraId="7A4A3C0E" w14:textId="77777777" w:rsidTr="00494588">
        <w:tc>
          <w:tcPr>
            <w:tcW w:w="2184" w:type="dxa"/>
            <w:tcBorders>
              <w:top w:val="single" w:sz="4" w:space="0" w:color="688D81"/>
              <w:left w:val="nil"/>
              <w:bottom w:val="single" w:sz="4" w:space="0" w:color="688D81"/>
              <w:right w:val="single" w:sz="4" w:space="0" w:color="688D81"/>
            </w:tcBorders>
          </w:tcPr>
          <w:p w14:paraId="06AC49D4"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Floodplains</w:t>
            </w:r>
          </w:p>
        </w:tc>
        <w:tc>
          <w:tcPr>
            <w:tcW w:w="7176" w:type="dxa"/>
            <w:tcBorders>
              <w:top w:val="single" w:sz="4" w:space="0" w:color="688D81"/>
              <w:left w:val="single" w:sz="4" w:space="0" w:color="688D81"/>
              <w:bottom w:val="single" w:sz="4" w:space="0" w:color="688D81"/>
              <w:right w:val="nil"/>
            </w:tcBorders>
          </w:tcPr>
          <w:p w14:paraId="1A98FDB8"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The City of Eudora will coordinate all required permits with the floodplain administrator prior to the undertaking of construction activities and will maintain all noted permit conditions. No increases in flood levels will occur due to the construction of the Preferred Alternative, and the undertaking of the Preferred Alternative will not negatively impact the surrounding community.</w:t>
            </w:r>
          </w:p>
        </w:tc>
      </w:tr>
      <w:tr w:rsidR="006C4E28" w:rsidRPr="00BD6CD7" w14:paraId="0CE5E184" w14:textId="77777777" w:rsidTr="00494588">
        <w:tc>
          <w:tcPr>
            <w:tcW w:w="2184" w:type="dxa"/>
            <w:tcBorders>
              <w:top w:val="single" w:sz="4" w:space="0" w:color="688D81"/>
              <w:left w:val="nil"/>
              <w:bottom w:val="single" w:sz="4" w:space="0" w:color="688D81"/>
              <w:right w:val="single" w:sz="4" w:space="0" w:color="688D81"/>
            </w:tcBorders>
          </w:tcPr>
          <w:p w14:paraId="79FDF35F" w14:textId="77777777" w:rsidR="006C4E28" w:rsidRPr="006C4E28" w:rsidRDefault="006C4E28" w:rsidP="006C4E28">
            <w:pPr>
              <w:pStyle w:val="TableTextLeft"/>
              <w:rPr>
                <w:rFonts w:asciiTheme="minorHAnsi" w:hAnsiTheme="minorHAnsi" w:cstheme="minorHAnsi"/>
              </w:rPr>
            </w:pPr>
            <w:r w:rsidRPr="006C4E28">
              <w:rPr>
                <w:rFonts w:asciiTheme="minorHAnsi" w:hAnsiTheme="minorHAnsi" w:cstheme="minorHAnsi"/>
              </w:rPr>
              <w:t>Migratory Birds</w:t>
            </w:r>
          </w:p>
        </w:tc>
        <w:tc>
          <w:tcPr>
            <w:tcW w:w="7176" w:type="dxa"/>
            <w:tcBorders>
              <w:top w:val="single" w:sz="4" w:space="0" w:color="688D81"/>
              <w:left w:val="single" w:sz="4" w:space="0" w:color="688D81"/>
              <w:bottom w:val="single" w:sz="4" w:space="0" w:color="688D81"/>
              <w:right w:val="nil"/>
            </w:tcBorders>
          </w:tcPr>
          <w:p w14:paraId="1E6E6A04" w14:textId="56EB41E1" w:rsidR="006C4E28" w:rsidRPr="00BD745A" w:rsidRDefault="006C4E28" w:rsidP="006C4E28">
            <w:pPr>
              <w:pStyle w:val="TableTextLeft"/>
              <w:rPr>
                <w:rFonts w:asciiTheme="minorHAnsi" w:hAnsiTheme="minorHAnsi" w:cstheme="minorHAnsi"/>
                <w:highlight w:val="yellow"/>
              </w:rPr>
            </w:pPr>
            <w:r w:rsidRPr="00505FB3">
              <w:t xml:space="preserve">To prevent harm or disruption to active migratory bird nests that may occur in the Project limits, clearing and grubbing of vegetation should be conducted prior to March 1 or after August 31, to the maximum extent possible, to avoid the period when most local bird species nest and breed. If vegetation removal must be conducted between March 1 and August 31, the SLOs must employ a qualified biologist to survey the area slated for disturbance no more than 5–10 days preceding clearing and grubbing. Active bird nests should be protected </w:t>
            </w:r>
            <w:r w:rsidRPr="00505FB3">
              <w:lastRenderedPageBreak/>
              <w:t>from disturbance until the young have fledged or until the nest is no longer active, as determined by the qualified biologist.</w:t>
            </w:r>
            <w:r w:rsidRPr="00F41192" w:rsidDel="006C4E28">
              <w:t xml:space="preserve"> </w:t>
            </w:r>
          </w:p>
        </w:tc>
      </w:tr>
      <w:tr w:rsidR="004209FA" w:rsidRPr="00BD6CD7" w14:paraId="0C25C3CC" w14:textId="77777777" w:rsidTr="00494588">
        <w:trPr>
          <w:trHeight w:val="70"/>
        </w:trPr>
        <w:tc>
          <w:tcPr>
            <w:tcW w:w="2184" w:type="dxa"/>
            <w:tcBorders>
              <w:top w:val="single" w:sz="4" w:space="0" w:color="688D81"/>
              <w:left w:val="nil"/>
              <w:bottom w:val="single" w:sz="4" w:space="0" w:color="688D81"/>
              <w:right w:val="single" w:sz="4" w:space="0" w:color="688D81"/>
            </w:tcBorders>
            <w:hideMark/>
          </w:tcPr>
          <w:p w14:paraId="2EC4A484"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lastRenderedPageBreak/>
              <w:t>Invasive Species</w:t>
            </w:r>
          </w:p>
        </w:tc>
        <w:tc>
          <w:tcPr>
            <w:tcW w:w="7176" w:type="dxa"/>
            <w:tcBorders>
              <w:top w:val="single" w:sz="4" w:space="0" w:color="688D81"/>
              <w:left w:val="single" w:sz="4" w:space="0" w:color="688D81"/>
              <w:bottom w:val="single" w:sz="4" w:space="0" w:color="688D81"/>
              <w:right w:val="nil"/>
            </w:tcBorders>
            <w:hideMark/>
          </w:tcPr>
          <w:p w14:paraId="48E82023"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Construction activities associated with stream restoration, grading, and site disturbance could create conditions conducive to the introduction or spread of invasive vegetation within disturbed areas. The Project shall implement the Arkansas Department of Transportation (ArDOT) standard invasive species construction BMPs to prevent establishment or spread of invasive plant species, including cleaning of equipment prior to site entry, use of certified weed-free materials, and post-construction monitoring and treatment as necessary.</w:t>
            </w:r>
          </w:p>
        </w:tc>
      </w:tr>
      <w:tr w:rsidR="004209FA" w:rsidRPr="00BD6CD7" w14:paraId="435F4DFA" w14:textId="77777777" w:rsidTr="00494588">
        <w:trPr>
          <w:trHeight w:val="70"/>
        </w:trPr>
        <w:tc>
          <w:tcPr>
            <w:tcW w:w="2184" w:type="dxa"/>
            <w:tcBorders>
              <w:top w:val="single" w:sz="4" w:space="0" w:color="688D81"/>
              <w:left w:val="nil"/>
              <w:bottom w:val="single" w:sz="4" w:space="0" w:color="688D81"/>
              <w:right w:val="single" w:sz="4" w:space="0" w:color="688D81"/>
            </w:tcBorders>
            <w:hideMark/>
          </w:tcPr>
          <w:p w14:paraId="1FD51DDC"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Cultural Resources</w:t>
            </w:r>
          </w:p>
        </w:tc>
        <w:tc>
          <w:tcPr>
            <w:tcW w:w="7176" w:type="dxa"/>
            <w:tcBorders>
              <w:top w:val="single" w:sz="4" w:space="0" w:color="688D81"/>
              <w:left w:val="single" w:sz="4" w:space="0" w:color="688D81"/>
              <w:bottom w:val="single" w:sz="4" w:space="0" w:color="688D81"/>
              <w:right w:val="nil"/>
            </w:tcBorders>
            <w:hideMark/>
          </w:tcPr>
          <w:p w14:paraId="4DE755F7" w14:textId="3447D8BE"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 xml:space="preserve">The Project must complete all NHPA Section 106 consultation requirements as outlined in the PA with the NRCS, AHPP/ SHPO, ACHP (if their involvement is requested by a consultation partner), and Federally Recognized Tribes prior to construction and must adhere to any mitigation measures and/or BMPs as determined during consultation. </w:t>
            </w:r>
          </w:p>
          <w:p w14:paraId="3ED9C4CA" w14:textId="77777777" w:rsidR="00BD6CD7" w:rsidRPr="00BD6CD7" w:rsidRDefault="00BD6CD7" w:rsidP="00494588">
            <w:pPr>
              <w:pStyle w:val="TableTextLeft"/>
              <w:rPr>
                <w:rFonts w:asciiTheme="minorHAnsi" w:hAnsiTheme="minorHAnsi" w:cstheme="minorHAnsi"/>
              </w:rPr>
            </w:pPr>
            <w:r w:rsidRPr="00BD6CD7">
              <w:rPr>
                <w:rFonts w:asciiTheme="minorHAnsi" w:hAnsiTheme="minorHAnsi" w:cstheme="minorHAnsi"/>
              </w:rPr>
              <w:t xml:space="preserve">If any cultural, historic, archeological, or Tribal resources are encountered during construction, construction must halt immediately, and the NRCS, AHPP/SHPO, ACHP (if their involvement is requested by a consultation partner), and/or Federally Recognized Tribes must be consulted before proceeding with construction. </w:t>
            </w:r>
          </w:p>
        </w:tc>
      </w:tr>
    </w:tbl>
    <w:p w14:paraId="34BA6416" w14:textId="77777777" w:rsidR="00BD6CD7" w:rsidRDefault="00BD6CD7" w:rsidP="000B2ED4">
      <w:pPr>
        <w:rPr>
          <w:b/>
          <w:bCs/>
          <w:i/>
          <w:iCs/>
        </w:rPr>
      </w:pPr>
    </w:p>
    <w:p w14:paraId="257BAD55" w14:textId="7FE7F06F" w:rsidR="008E3F40" w:rsidRPr="00FC0227" w:rsidRDefault="008E3F40" w:rsidP="000B2ED4">
      <w:pPr>
        <w:rPr>
          <w:b/>
          <w:bCs/>
          <w:i/>
          <w:iCs/>
        </w:rPr>
      </w:pPr>
      <w:r w:rsidRPr="00FC0227">
        <w:rPr>
          <w:b/>
          <w:bCs/>
          <w:i/>
          <w:iCs/>
        </w:rPr>
        <w:t xml:space="preserve">Will the proposed action or </w:t>
      </w:r>
      <w:r w:rsidR="0041269B" w:rsidRPr="00FC0227">
        <w:rPr>
          <w:b/>
          <w:bCs/>
          <w:i/>
          <w:iCs/>
        </w:rPr>
        <w:t xml:space="preserve">action </w:t>
      </w:r>
      <w:r w:rsidRPr="00FC0227">
        <w:rPr>
          <w:b/>
          <w:bCs/>
          <w:i/>
          <w:iCs/>
        </w:rPr>
        <w:t>alternatives (if any) make an irreversible or irretrievable commitment of Federal resources? </w:t>
      </w:r>
    </w:p>
    <w:p w14:paraId="55CABD69" w14:textId="19320B50" w:rsidR="00905CA8" w:rsidRPr="004E3991" w:rsidRDefault="00FC0227" w:rsidP="00905CA8">
      <w:pPr>
        <w:pStyle w:val="BodyText"/>
        <w:rPr>
          <w:rFonts w:asciiTheme="minorHAnsi" w:hAnsiTheme="minorHAnsi"/>
          <w:sz w:val="24"/>
          <w:szCs w:val="21"/>
        </w:rPr>
      </w:pPr>
      <w:r w:rsidRPr="00FC0227">
        <w:rPr>
          <w:rFonts w:asciiTheme="minorHAnsi" w:hAnsiTheme="minorHAnsi"/>
          <w:sz w:val="24"/>
          <w:szCs w:val="21"/>
        </w:rPr>
        <w:t>Yes.</w:t>
      </w:r>
      <w:r>
        <w:rPr>
          <w:rFonts w:asciiTheme="minorHAnsi" w:hAnsiTheme="minorHAnsi"/>
          <w:sz w:val="24"/>
          <w:szCs w:val="21"/>
        </w:rPr>
        <w:t xml:space="preserve"> </w:t>
      </w:r>
      <w:r w:rsidR="00471241" w:rsidRPr="00471241">
        <w:rPr>
          <w:rFonts w:asciiTheme="minorHAnsi" w:hAnsiTheme="minorHAnsi"/>
          <w:sz w:val="24"/>
          <w:szCs w:val="21"/>
        </w:rPr>
        <w:t xml:space="preserve">The Preferred Alternative would require construction equipment and materials and other energy in the form of labor and fossil fuels. Using these items would be generally irretrievable with the exception of items that can be salvaged during decommissioning and removal of some existing streets and residential structures </w:t>
      </w:r>
      <w:r w:rsidR="002B2A75">
        <w:rPr>
          <w:rFonts w:asciiTheme="minorHAnsi" w:hAnsiTheme="minorHAnsi"/>
          <w:sz w:val="24"/>
          <w:szCs w:val="21"/>
        </w:rPr>
        <w:t>[</w:t>
      </w:r>
      <w:r w:rsidR="00471241" w:rsidRPr="00471241">
        <w:rPr>
          <w:rFonts w:asciiTheme="minorHAnsi" w:hAnsiTheme="minorHAnsi"/>
          <w:sz w:val="24"/>
          <w:szCs w:val="21"/>
        </w:rPr>
        <w:t xml:space="preserve">as part of </w:t>
      </w:r>
      <w:r w:rsidR="008F4933">
        <w:rPr>
          <w:rFonts w:asciiTheme="minorHAnsi" w:hAnsiTheme="minorHAnsi"/>
          <w:sz w:val="24"/>
          <w:szCs w:val="21"/>
        </w:rPr>
        <w:t>Limits of Disturbance (</w:t>
      </w:r>
      <w:r w:rsidR="00471241" w:rsidRPr="00471241">
        <w:rPr>
          <w:rFonts w:asciiTheme="minorHAnsi" w:hAnsiTheme="minorHAnsi"/>
          <w:sz w:val="24"/>
          <w:szCs w:val="21"/>
        </w:rPr>
        <w:t>LOD</w:t>
      </w:r>
      <w:r w:rsidR="008F4933">
        <w:rPr>
          <w:rFonts w:asciiTheme="minorHAnsi" w:hAnsiTheme="minorHAnsi"/>
          <w:sz w:val="24"/>
          <w:szCs w:val="21"/>
        </w:rPr>
        <w:t>)</w:t>
      </w:r>
      <w:r w:rsidR="00471241" w:rsidRPr="00471241">
        <w:rPr>
          <w:rFonts w:asciiTheme="minorHAnsi" w:hAnsiTheme="minorHAnsi"/>
          <w:sz w:val="24"/>
          <w:szCs w:val="21"/>
        </w:rPr>
        <w:t xml:space="preserve"> buyouts</w:t>
      </w:r>
      <w:r w:rsidR="002B2A75">
        <w:rPr>
          <w:rFonts w:asciiTheme="minorHAnsi" w:hAnsiTheme="minorHAnsi"/>
          <w:sz w:val="24"/>
          <w:szCs w:val="21"/>
        </w:rPr>
        <w:t>]</w:t>
      </w:r>
      <w:r w:rsidR="00471241" w:rsidRPr="00471241">
        <w:rPr>
          <w:rFonts w:asciiTheme="minorHAnsi" w:hAnsiTheme="minorHAnsi"/>
          <w:sz w:val="24"/>
          <w:szCs w:val="21"/>
        </w:rPr>
        <w:t xml:space="preserve">. The expenditure of financial resources is irretrievable in the short-term, but the investment would reduce long-term flood risks to homes, businesses, roads, and other critical infrastructure in the City of Eudora. </w:t>
      </w:r>
    </w:p>
    <w:p w14:paraId="0CD9D68F" w14:textId="1E23258F" w:rsidR="008E3F40" w:rsidRPr="004E3991" w:rsidRDefault="00E33302" w:rsidP="000B2ED4">
      <w:pPr>
        <w:rPr>
          <w:b/>
          <w:bCs/>
          <w:i/>
          <w:iCs/>
        </w:rPr>
      </w:pPr>
      <w:r w:rsidRPr="004E3991">
        <w:rPr>
          <w:b/>
          <w:bCs/>
          <w:i/>
          <w:iCs/>
        </w:rPr>
        <w:t>How will</w:t>
      </w:r>
      <w:r w:rsidR="008E3F40" w:rsidRPr="004E3991">
        <w:rPr>
          <w:b/>
          <w:bCs/>
          <w:i/>
          <w:iCs/>
        </w:rPr>
        <w:t xml:space="preserve"> the </w:t>
      </w:r>
      <w:r w:rsidR="00364C82" w:rsidRPr="004E3991">
        <w:rPr>
          <w:b/>
          <w:bCs/>
          <w:i/>
          <w:iCs/>
        </w:rPr>
        <w:t xml:space="preserve">irreversible or </w:t>
      </w:r>
      <w:r w:rsidR="008500A3" w:rsidRPr="004E3991">
        <w:rPr>
          <w:b/>
          <w:bCs/>
          <w:i/>
          <w:iCs/>
        </w:rPr>
        <w:t>irretrievable commitment of Federal resources</w:t>
      </w:r>
      <w:r w:rsidR="00AD1EF0" w:rsidRPr="004E3991">
        <w:rPr>
          <w:b/>
          <w:bCs/>
          <w:i/>
          <w:iCs/>
        </w:rPr>
        <w:t>, if any,</w:t>
      </w:r>
      <w:r w:rsidR="00516556" w:rsidRPr="004E3991">
        <w:rPr>
          <w:b/>
          <w:bCs/>
          <w:i/>
          <w:iCs/>
        </w:rPr>
        <w:t xml:space="preserve"> </w:t>
      </w:r>
      <w:r w:rsidR="008E3F40" w:rsidRPr="004E3991">
        <w:rPr>
          <w:b/>
          <w:bCs/>
          <w:i/>
          <w:iCs/>
        </w:rPr>
        <w:t>contribute to a loss of long-term productivity for the human environment? </w:t>
      </w:r>
    </w:p>
    <w:p w14:paraId="7ABA0CDF" w14:textId="0825F0A2" w:rsidR="00C86C93" w:rsidRPr="00C86C93" w:rsidRDefault="00C86C93" w:rsidP="00C86C93">
      <w:pPr>
        <w:pStyle w:val="BodyText"/>
        <w:rPr>
          <w:rFonts w:cs="Arial"/>
          <w:sz w:val="24"/>
          <w:szCs w:val="24"/>
        </w:rPr>
      </w:pPr>
      <w:r w:rsidRPr="004E3991">
        <w:rPr>
          <w:rFonts w:cs="Arial"/>
          <w:sz w:val="24"/>
          <w:szCs w:val="24"/>
        </w:rPr>
        <w:t>The commitment of resources is not expected to result in a loss of long-term productivity.</w:t>
      </w:r>
      <w:r w:rsidR="001E58E9">
        <w:rPr>
          <w:rFonts w:cs="Arial"/>
          <w:sz w:val="24"/>
          <w:szCs w:val="24"/>
        </w:rPr>
        <w:t xml:space="preserve"> </w:t>
      </w:r>
      <w:r w:rsidRPr="00C86C93">
        <w:rPr>
          <w:rFonts w:cs="Arial"/>
          <w:sz w:val="24"/>
          <w:szCs w:val="24"/>
        </w:rPr>
        <w:t>Instead, the Project would increase long-term productivity of the human environment by:</w:t>
      </w:r>
    </w:p>
    <w:p w14:paraId="4E8CD0BB" w14:textId="77777777" w:rsidR="00C86C93" w:rsidRPr="00C86C93" w:rsidRDefault="00C86C93" w:rsidP="00C86C93">
      <w:pPr>
        <w:pStyle w:val="BodyText"/>
        <w:numPr>
          <w:ilvl w:val="0"/>
          <w:numId w:val="26"/>
        </w:numPr>
        <w:rPr>
          <w:rFonts w:cs="Arial"/>
          <w:sz w:val="24"/>
          <w:szCs w:val="24"/>
        </w:rPr>
      </w:pPr>
      <w:r w:rsidRPr="00C86C93">
        <w:rPr>
          <w:rFonts w:cs="Arial"/>
          <w:sz w:val="24"/>
          <w:szCs w:val="24"/>
        </w:rPr>
        <w:t xml:space="preserve">Reducing flood damages </w:t>
      </w:r>
    </w:p>
    <w:p w14:paraId="0B306A62" w14:textId="77777777" w:rsidR="00C86C93" w:rsidRPr="00C86C93" w:rsidRDefault="00C86C93" w:rsidP="00C86C93">
      <w:pPr>
        <w:pStyle w:val="BodyText"/>
        <w:numPr>
          <w:ilvl w:val="0"/>
          <w:numId w:val="26"/>
        </w:numPr>
        <w:rPr>
          <w:rFonts w:cs="Arial"/>
          <w:sz w:val="24"/>
          <w:szCs w:val="24"/>
        </w:rPr>
      </w:pPr>
      <w:r w:rsidRPr="00C86C93">
        <w:rPr>
          <w:rFonts w:cs="Arial"/>
          <w:sz w:val="24"/>
          <w:szCs w:val="24"/>
        </w:rPr>
        <w:t xml:space="preserve">Improving land stability </w:t>
      </w:r>
    </w:p>
    <w:p w14:paraId="4892F3E0" w14:textId="7F652BA7" w:rsidR="00905CA8" w:rsidRPr="003003F3" w:rsidRDefault="00C86C93" w:rsidP="00905CA8">
      <w:pPr>
        <w:pStyle w:val="BodyText"/>
        <w:numPr>
          <w:ilvl w:val="0"/>
          <w:numId w:val="26"/>
        </w:numPr>
        <w:rPr>
          <w:rFonts w:cs="Arial"/>
          <w:sz w:val="24"/>
          <w:szCs w:val="24"/>
        </w:rPr>
      </w:pPr>
      <w:r w:rsidRPr="00C86C93">
        <w:rPr>
          <w:rFonts w:cs="Arial"/>
          <w:sz w:val="24"/>
          <w:szCs w:val="24"/>
        </w:rPr>
        <w:t>Enhancing ecosystem function</w:t>
      </w:r>
    </w:p>
    <w:p w14:paraId="29CE72DD" w14:textId="1639826B" w:rsidR="00DF6FB3" w:rsidRPr="00975F5E" w:rsidRDefault="00DF6FB3" w:rsidP="009831B3">
      <w:pPr>
        <w:pStyle w:val="Heading2"/>
      </w:pPr>
      <w:r w:rsidRPr="00975F5E">
        <w:t>Endangered Species Act</w:t>
      </w:r>
      <w:bookmarkEnd w:id="17"/>
    </w:p>
    <w:p w14:paraId="6139227B" w14:textId="42828CF3" w:rsidR="00DF6FB3" w:rsidRDefault="00DF6FB3" w:rsidP="00673673">
      <w:r w:rsidRPr="00975F5E">
        <w:t>The pertinent subject matter expert</w:t>
      </w:r>
      <w:r w:rsidR="000C72B6" w:rsidRPr="00975F5E">
        <w:t>(</w:t>
      </w:r>
      <w:r w:rsidRPr="00975F5E">
        <w:t>s</w:t>
      </w:r>
      <w:r w:rsidR="000C72B6" w:rsidRPr="00975F5E">
        <w:t>)</w:t>
      </w:r>
      <w:r w:rsidRPr="00975F5E">
        <w:t xml:space="preserve"> reviewed the </w:t>
      </w:r>
      <w:bookmarkStart w:id="18" w:name="_Hlk85017679"/>
      <w:r w:rsidRPr="00975F5E">
        <w:t xml:space="preserve">proposed action </w:t>
      </w:r>
      <w:bookmarkEnd w:id="18"/>
      <w:r w:rsidR="000C72B6" w:rsidRPr="00975F5E">
        <w:t xml:space="preserve">(and action alternatives, if any) </w:t>
      </w:r>
      <w:r w:rsidRPr="00975F5E">
        <w:t xml:space="preserve">and </w:t>
      </w:r>
      <w:r w:rsidR="0068111A" w:rsidRPr="00975F5E">
        <w:t>documented</w:t>
      </w:r>
      <w:r w:rsidRPr="00975F5E">
        <w:t xml:space="preserve"> determinations for threatened, endangered</w:t>
      </w:r>
      <w:r w:rsidR="00F33F1D" w:rsidRPr="00975F5E">
        <w:t>, proposed</w:t>
      </w:r>
      <w:r w:rsidRPr="00975F5E">
        <w:t xml:space="preserve"> and/or </w:t>
      </w:r>
      <w:r w:rsidR="00F33F1D" w:rsidRPr="00975F5E">
        <w:t>candidate</w:t>
      </w:r>
      <w:r w:rsidRPr="00975F5E">
        <w:t xml:space="preserve"> species</w:t>
      </w:r>
      <w:r w:rsidR="00F33F1D" w:rsidRPr="00975F5E">
        <w:t xml:space="preserve"> </w:t>
      </w:r>
      <w:r w:rsidR="00150A60" w:rsidRPr="00975F5E">
        <w:t xml:space="preserve">(TEPC) </w:t>
      </w:r>
      <w:r w:rsidR="00F33F1D" w:rsidRPr="00975F5E">
        <w:t>and/or critical habitat</w:t>
      </w:r>
      <w:r w:rsidR="00FC72C0" w:rsidRPr="00975F5E">
        <w:t xml:space="preserve"> in a biological </w:t>
      </w:r>
      <w:r w:rsidR="00FC72C0" w:rsidRPr="00975F5E">
        <w:lastRenderedPageBreak/>
        <w:t xml:space="preserve">assessment. </w:t>
      </w:r>
      <w:r w:rsidR="00F214BF" w:rsidRPr="00975F5E">
        <w:t>A</w:t>
      </w:r>
      <w:r w:rsidR="00FC72C0" w:rsidRPr="00975F5E">
        <w:t xml:space="preserve"> </w:t>
      </w:r>
      <w:r w:rsidR="00F214BF" w:rsidRPr="00975F5E">
        <w:t>“</w:t>
      </w:r>
      <w:r w:rsidR="00FC72C0" w:rsidRPr="00975F5E">
        <w:t xml:space="preserve">may </w:t>
      </w:r>
      <w:r w:rsidR="00F214BF" w:rsidRPr="00975F5E">
        <w:t>a</w:t>
      </w:r>
      <w:r w:rsidR="00FC72C0" w:rsidRPr="00975F5E">
        <w:t>ffect, likely to advers</w:t>
      </w:r>
      <w:r w:rsidR="00F214BF" w:rsidRPr="00975F5E">
        <w:t>ely affect” determination was reached for the following species</w:t>
      </w:r>
      <w:r w:rsidRPr="00975F5E">
        <w:t>:</w:t>
      </w:r>
    </w:p>
    <w:p w14:paraId="17D92412" w14:textId="77777777" w:rsidR="005E346C" w:rsidRDefault="00D328EC" w:rsidP="00673673">
      <w:r>
        <w:t>No species were determined to have a “</w:t>
      </w:r>
      <w:r w:rsidRPr="00D328EC">
        <w:t>may affect, likely to adversely affect” determination</w:t>
      </w:r>
      <w:r>
        <w:t xml:space="preserve"> during Section 7 consultations. </w:t>
      </w:r>
    </w:p>
    <w:p w14:paraId="21028261" w14:textId="629CFB48" w:rsidR="00D328EC" w:rsidRPr="00956600" w:rsidRDefault="005E346C" w:rsidP="00673673">
      <w:r w:rsidRPr="005E346C">
        <w:t>A biological habitat assessment report was completed by Headway Environmental on August 5, 2026.</w:t>
      </w:r>
      <w:r w:rsidR="00F54411">
        <w:t xml:space="preserve"> </w:t>
      </w:r>
      <w:r w:rsidR="00F54411" w:rsidRPr="00F54411">
        <w:t>Based on a review of the USFWS’s IPaC report, no designated or proposed critical habitat occurs within the Study Area. A biological survey was completed for the Project to assess potential suitable habitat for federally listed, proposed, candidate, and state-protected species within the Study Area. Special attention was provided to the tricolored bat (</w:t>
      </w:r>
      <w:r w:rsidR="00F54411" w:rsidRPr="00F54411">
        <w:rPr>
          <w:i/>
          <w:iCs/>
        </w:rPr>
        <w:t>Perimyotis subflavus</w:t>
      </w:r>
      <w:r w:rsidR="00F54411" w:rsidRPr="00F54411">
        <w:t>), piping plover (</w:t>
      </w:r>
      <w:r w:rsidR="00F54411" w:rsidRPr="00F54411">
        <w:rPr>
          <w:i/>
          <w:iCs/>
        </w:rPr>
        <w:t>Charadrius melodus</w:t>
      </w:r>
      <w:r w:rsidR="00F54411" w:rsidRPr="00F54411">
        <w:t>), eastern black rail (</w:t>
      </w:r>
      <w:r w:rsidR="00F54411" w:rsidRPr="00F54411">
        <w:rPr>
          <w:i/>
          <w:iCs/>
        </w:rPr>
        <w:t>Laterallus jamaicensis ssp. Jamaicensis</w:t>
      </w:r>
      <w:r w:rsidR="00F54411" w:rsidRPr="00F54411">
        <w:t>), rufa red knot (</w:t>
      </w:r>
      <w:r w:rsidR="00F54411" w:rsidRPr="00F54411">
        <w:rPr>
          <w:i/>
          <w:iCs/>
        </w:rPr>
        <w:t>Calidris canutus rufa</w:t>
      </w:r>
      <w:r w:rsidR="00F54411" w:rsidRPr="00F54411">
        <w:t>), alligator snapping turtle (</w:t>
      </w:r>
      <w:r w:rsidR="00F54411" w:rsidRPr="00F54411">
        <w:rPr>
          <w:i/>
          <w:iCs/>
        </w:rPr>
        <w:t>Macrochelys temminckii</w:t>
      </w:r>
      <w:r w:rsidR="00F54411" w:rsidRPr="00F54411">
        <w:t>), monarch butterfly (</w:t>
      </w:r>
      <w:r w:rsidR="00F54411" w:rsidRPr="00F54411">
        <w:rPr>
          <w:i/>
          <w:iCs/>
        </w:rPr>
        <w:t>Danaus plexippus</w:t>
      </w:r>
      <w:r w:rsidR="00F54411" w:rsidRPr="00F54411">
        <w:t>), and pondberry (</w:t>
      </w:r>
      <w:r w:rsidR="00F54411" w:rsidRPr="00F54411">
        <w:rPr>
          <w:i/>
          <w:iCs/>
        </w:rPr>
        <w:t>Lindera melissifolia</w:t>
      </w:r>
      <w:r w:rsidR="00F54411" w:rsidRPr="00F54411">
        <w:t>), as these species were identified by the USFWS IPaC report as having potential to occur within or near the Study Area. No suitable habitat for the eastern black rail, piping plover, rufa red knot, alligator snapping turtle, or pondberry was observed during the site visit, and no milkweed host plants were observed for the monarch butterfly. Forested and riparian habitat within portions of the Study Area may provide limited foraging opportunities for the tricolored bat; however, no suitable summer roosting habitat or suitable roosting features were identified within the assessed bridges and culverts, and no evidence of bat use was observed. The AFO Arkansas Multi-Species Determination Key resulted in no effect determinations for the eastern black rail, piping plover, rufa red knot, and pondberry and provided a “no jeopardy” determination for species proposed for listing. The Northern Long-eared Bat and Tricolored Bat Range-wide Determination Key returned a may affect result for the tricolored bat under the DKey’s broader screening criteria. Based on the project-specific biological effects analysis, it was determined that the Project may affect, but is not likely to adversely affect, the tricolored bat. This recommendation supports the lead federal agency’s separate evaluation under Section 7(a)(4) of whether the Project is likely to jeopardize the continued existence of the species</w:t>
      </w:r>
      <w:r w:rsidR="00F54411" w:rsidRPr="004E5C91">
        <w:t xml:space="preserve">. On </w:t>
      </w:r>
      <w:r w:rsidR="004E5C91" w:rsidRPr="004E5C91">
        <w:t>August 11,2026</w:t>
      </w:r>
      <w:r w:rsidR="00F54411" w:rsidRPr="004E5C91">
        <w:t>, the USFWS concurred with the above determinations.</w:t>
      </w:r>
      <w:r w:rsidR="00F54411" w:rsidRPr="00F54411">
        <w:t xml:space="preserve"> Copies of the USFWS Section 7 consultation documentation is provided in Appendix A</w:t>
      </w:r>
      <w:r w:rsidR="00F54411">
        <w:t xml:space="preserve"> of the Plan-EA</w:t>
      </w:r>
      <w:r w:rsidR="00F54411" w:rsidRPr="00F54411">
        <w:t>.</w:t>
      </w:r>
    </w:p>
    <w:p w14:paraId="11DFAE09" w14:textId="2F42D3DC" w:rsidR="00266FA8" w:rsidRPr="000F7AA1" w:rsidRDefault="00266FA8" w:rsidP="00C80D02">
      <w:pPr>
        <w:pStyle w:val="Caption"/>
        <w:keepNext/>
        <w:spacing w:before="240"/>
      </w:pPr>
      <w:bookmarkStart w:id="19" w:name="_Toc196911487"/>
      <w:r w:rsidRPr="000F7AA1">
        <w:t xml:space="preserve">Table </w:t>
      </w:r>
      <w:r w:rsidR="00856AB3" w:rsidRPr="000F7AA1">
        <w:t>5</w:t>
      </w:r>
      <w:r w:rsidRPr="000F7AA1">
        <w:t>: Applicable proposal record documentation to support ESA compliance</w:t>
      </w:r>
      <w:bookmarkEnd w:id="19"/>
    </w:p>
    <w:tbl>
      <w:tblPr>
        <w:tblStyle w:val="TableStyleTEAMS"/>
        <w:tblW w:w="9360" w:type="dxa"/>
        <w:tblLook w:val="04E0" w:firstRow="1" w:lastRow="1" w:firstColumn="1" w:lastColumn="0" w:noHBand="0" w:noVBand="1"/>
        <w:tblCaption w:val="Table"/>
        <w:tblDescription w:val="Table showing applicable project file documentation to support National Historic Preservation Act compliance"/>
      </w:tblPr>
      <w:tblGrid>
        <w:gridCol w:w="5323"/>
        <w:gridCol w:w="4037"/>
      </w:tblGrid>
      <w:tr w:rsidR="00EF5C94" w:rsidRPr="000F7AA1" w14:paraId="6960D745" w14:textId="77777777">
        <w:trPr>
          <w:cnfStyle w:val="100000000000" w:firstRow="1" w:lastRow="0" w:firstColumn="0" w:lastColumn="0" w:oddVBand="0" w:evenVBand="0" w:oddHBand="0" w:evenHBand="0" w:firstRowFirstColumn="0" w:firstRowLastColumn="0" w:lastRowFirstColumn="0" w:lastRowLastColumn="0"/>
          <w:tblHeader/>
        </w:trPr>
        <w:tc>
          <w:tcPr>
            <w:tcW w:w="5323" w:type="dxa"/>
          </w:tcPr>
          <w:p w14:paraId="4D243DA6" w14:textId="77777777" w:rsidR="00266FA8" w:rsidRPr="000F7AA1" w:rsidRDefault="00266FA8">
            <w:pPr>
              <w:pStyle w:val="TableHeading"/>
            </w:pPr>
            <w:r w:rsidRPr="000F7AA1">
              <w:t>Documentation Type</w:t>
            </w:r>
          </w:p>
        </w:tc>
        <w:tc>
          <w:tcPr>
            <w:tcW w:w="4037" w:type="dxa"/>
          </w:tcPr>
          <w:p w14:paraId="025DF3DB" w14:textId="77777777" w:rsidR="00266FA8" w:rsidRPr="000F7AA1" w:rsidRDefault="00266FA8">
            <w:pPr>
              <w:pStyle w:val="TableHeading"/>
            </w:pPr>
            <w:r w:rsidRPr="000F7AA1">
              <w:t>File Name (if applicable/needed)</w:t>
            </w:r>
          </w:p>
        </w:tc>
      </w:tr>
      <w:tr w:rsidR="000F7AA1" w:rsidRPr="000F7AA1" w14:paraId="0E0CB67E" w14:textId="77777777">
        <w:tc>
          <w:tcPr>
            <w:tcW w:w="5323" w:type="dxa"/>
          </w:tcPr>
          <w:p w14:paraId="432F738C" w14:textId="45632CCB" w:rsidR="000F7AA1" w:rsidRPr="000F7AA1" w:rsidRDefault="000F7AA1" w:rsidP="000F7AA1">
            <w:pPr>
              <w:pStyle w:val="TableCellLeft"/>
            </w:pPr>
            <w:r w:rsidRPr="000F7AA1">
              <w:t>Biological Habitat Assessment (BHA)</w:t>
            </w:r>
          </w:p>
        </w:tc>
        <w:tc>
          <w:tcPr>
            <w:tcW w:w="4037" w:type="dxa"/>
          </w:tcPr>
          <w:p w14:paraId="0E70878C" w14:textId="2D61F8E0" w:rsidR="000F7AA1" w:rsidRPr="000F7AA1" w:rsidRDefault="000F7AA1" w:rsidP="000F7AA1">
            <w:pPr>
              <w:pStyle w:val="TableCellLeft"/>
            </w:pPr>
            <w:r w:rsidRPr="000F7AA1">
              <w:t>Plan-EA Appendix E</w:t>
            </w:r>
          </w:p>
        </w:tc>
      </w:tr>
      <w:tr w:rsidR="00EF5C94" w:rsidRPr="000F7AA1" w14:paraId="59C62293" w14:textId="77777777">
        <w:tc>
          <w:tcPr>
            <w:tcW w:w="5323" w:type="dxa"/>
          </w:tcPr>
          <w:p w14:paraId="18C1AED5" w14:textId="5C5D6FA4" w:rsidR="00266FA8" w:rsidRPr="000F7AA1" w:rsidRDefault="0023347F">
            <w:pPr>
              <w:pStyle w:val="TableCellLeft"/>
            </w:pPr>
            <w:r w:rsidRPr="000F7AA1">
              <w:t>USFWS IPaC Species List</w:t>
            </w:r>
          </w:p>
        </w:tc>
        <w:tc>
          <w:tcPr>
            <w:tcW w:w="4037" w:type="dxa"/>
          </w:tcPr>
          <w:p w14:paraId="595CD78D" w14:textId="14C72E63" w:rsidR="00266FA8" w:rsidRPr="000F7AA1" w:rsidRDefault="00A717A6">
            <w:pPr>
              <w:pStyle w:val="TableCellLeft"/>
            </w:pPr>
            <w:r w:rsidRPr="000F7AA1">
              <w:t xml:space="preserve">Plan-EA </w:t>
            </w:r>
            <w:r w:rsidR="00DD0293" w:rsidRPr="000F7AA1">
              <w:t xml:space="preserve">Appendix </w:t>
            </w:r>
            <w:r w:rsidRPr="000F7AA1">
              <w:t>E</w:t>
            </w:r>
          </w:p>
        </w:tc>
      </w:tr>
      <w:tr w:rsidR="000F7AA1" w:rsidRPr="00956600" w14:paraId="2A4346E7" w14:textId="77777777">
        <w:trPr>
          <w:cnfStyle w:val="010000000000" w:firstRow="0" w:lastRow="1" w:firstColumn="0" w:lastColumn="0" w:oddVBand="0" w:evenVBand="0" w:oddHBand="0" w:evenHBand="0" w:firstRowFirstColumn="0" w:firstRowLastColumn="0" w:lastRowFirstColumn="0" w:lastRowLastColumn="0"/>
        </w:trPr>
        <w:tc>
          <w:tcPr>
            <w:tcW w:w="5323" w:type="dxa"/>
          </w:tcPr>
          <w:p w14:paraId="7DEE8AD8" w14:textId="3CF515E3" w:rsidR="000F7AA1" w:rsidRPr="000F7AA1" w:rsidRDefault="000F7AA1" w:rsidP="000F7AA1">
            <w:pPr>
              <w:pStyle w:val="TableCellLeft"/>
            </w:pPr>
            <w:r w:rsidRPr="000F7AA1">
              <w:t xml:space="preserve">Endangered Species Act Section 7 Consultation Documentation </w:t>
            </w:r>
          </w:p>
        </w:tc>
        <w:tc>
          <w:tcPr>
            <w:tcW w:w="4037" w:type="dxa"/>
          </w:tcPr>
          <w:p w14:paraId="43518AB6" w14:textId="2295786D" w:rsidR="000F7AA1" w:rsidRPr="00956600" w:rsidRDefault="000F7AA1" w:rsidP="000F7AA1">
            <w:pPr>
              <w:pStyle w:val="TableCellLeft"/>
            </w:pPr>
            <w:r w:rsidRPr="000F7AA1">
              <w:t xml:space="preserve">Plan-EA Appendix </w:t>
            </w:r>
            <w:r>
              <w:t>A</w:t>
            </w:r>
          </w:p>
        </w:tc>
      </w:tr>
    </w:tbl>
    <w:p w14:paraId="03ECC2C1" w14:textId="0B0F4437" w:rsidR="00DF6FB3" w:rsidRPr="00E7705F" w:rsidRDefault="00DF6FB3" w:rsidP="00DF6FB3">
      <w:pPr>
        <w:pStyle w:val="Heading2"/>
      </w:pPr>
      <w:bookmarkStart w:id="20" w:name="_Toc196911831"/>
      <w:r w:rsidRPr="00E7705F">
        <w:t>National Historic Preservation Act – Section 106 Review</w:t>
      </w:r>
      <w:bookmarkEnd w:id="20"/>
    </w:p>
    <w:p w14:paraId="4FDBF256" w14:textId="235FCF79" w:rsidR="00354CE0" w:rsidRPr="00E7705F" w:rsidRDefault="00354CE0" w:rsidP="00236DA5">
      <w:r w:rsidRPr="00E7705F">
        <w:t xml:space="preserve">The pertinent </w:t>
      </w:r>
      <w:r w:rsidR="000C72B6" w:rsidRPr="00E7705F">
        <w:t>subject matter expert</w:t>
      </w:r>
      <w:r w:rsidRPr="00E7705F">
        <w:t xml:space="preserve"> has reviewed the proposed action </w:t>
      </w:r>
      <w:r w:rsidR="000C72B6" w:rsidRPr="00E7705F">
        <w:t xml:space="preserve">(and action alternatives, if any) </w:t>
      </w:r>
      <w:r w:rsidRPr="00E7705F">
        <w:t>and made the following determination:</w:t>
      </w:r>
    </w:p>
    <w:p w14:paraId="7F380307" w14:textId="4F33E20D" w:rsidR="00905B99" w:rsidRPr="00905B99" w:rsidRDefault="00905B99" w:rsidP="00905B99">
      <w:pPr>
        <w:rPr>
          <w:szCs w:val="24"/>
        </w:rPr>
      </w:pPr>
      <w:r w:rsidRPr="00905B99">
        <w:rPr>
          <w:szCs w:val="24"/>
        </w:rPr>
        <w:t xml:space="preserve">NRCS Arkansas, in coordination with the AHPP/SHPO, ACHP, and Federally Recognized Tribes, </w:t>
      </w:r>
      <w:r>
        <w:rPr>
          <w:szCs w:val="24"/>
        </w:rPr>
        <w:t>has</w:t>
      </w:r>
      <w:r w:rsidRPr="00905B99">
        <w:rPr>
          <w:szCs w:val="24"/>
        </w:rPr>
        <w:t xml:space="preserve"> establish</w:t>
      </w:r>
      <w:r>
        <w:rPr>
          <w:szCs w:val="24"/>
        </w:rPr>
        <w:t>ed</w:t>
      </w:r>
      <w:r w:rsidRPr="00905B99">
        <w:rPr>
          <w:szCs w:val="24"/>
        </w:rPr>
        <w:t xml:space="preserve"> a statewide PA for compliance with Section 106 of </w:t>
      </w:r>
      <w:r w:rsidRPr="00905B99">
        <w:rPr>
          <w:szCs w:val="24"/>
        </w:rPr>
        <w:lastRenderedPageBreak/>
        <w:t>the NHPA for all PL 83-566 Watershed Projects in Arkansas. The PA was executed on August 4, 2025</w:t>
      </w:r>
      <w:r w:rsidRPr="00033EC7">
        <w:rPr>
          <w:szCs w:val="24"/>
        </w:rPr>
        <w:t>.</w:t>
      </w:r>
      <w:r w:rsidRPr="00905B99">
        <w:rPr>
          <w:szCs w:val="24"/>
        </w:rPr>
        <w:t xml:space="preserve"> The statewide PA establishes the uniform procedures NRCS Arkansas will follow for all future watershed projects, including: defining the APE; identifying and evaluating historic properties; consulting with the SHPO, ACHP, and Federally Recognized Tribes; determining findings of effect; and resolving adverse effects in accordance with 36 CFR 800.5 and 800.14(b). For the Eudora Project, Section 106 consultation during the design phase will transition to these PA procedures.</w:t>
      </w:r>
    </w:p>
    <w:p w14:paraId="31763F6E" w14:textId="74492E40" w:rsidR="00FA645E" w:rsidRPr="008A16D4" w:rsidRDefault="00905B99" w:rsidP="00FA645E">
      <w:r w:rsidRPr="00905B99">
        <w:rPr>
          <w:szCs w:val="24"/>
        </w:rPr>
        <w:t xml:space="preserve">To support this Plan-EA prior to completion of NHPA Section 106 surveys and consultations, a preliminary </w:t>
      </w:r>
      <w:r w:rsidR="006E7E67">
        <w:rPr>
          <w:szCs w:val="24"/>
        </w:rPr>
        <w:t>Area of Potential Effect (</w:t>
      </w:r>
      <w:r w:rsidRPr="00905B99">
        <w:rPr>
          <w:szCs w:val="24"/>
        </w:rPr>
        <w:t>APE</w:t>
      </w:r>
      <w:r w:rsidR="006E7E67">
        <w:rPr>
          <w:szCs w:val="24"/>
        </w:rPr>
        <w:t>)</w:t>
      </w:r>
      <w:r w:rsidRPr="00905B99">
        <w:rPr>
          <w:szCs w:val="24"/>
        </w:rPr>
        <w:t xml:space="preserve"> was assumed for the Preferred Alternative. The preliminary APE includes all areas of ground disturbance and staging (the LOD) plus a 100-foot buffer to account for indirect effects. The final APE will be confirmed by NRCS in consultation with the AHPP/SHPO and consulting Tribes consistent with the statewide PA.</w:t>
      </w:r>
      <w:r w:rsidR="00FA645E" w:rsidRPr="00FA645E">
        <w:t xml:space="preserve"> </w:t>
      </w:r>
      <w:r w:rsidR="00FA645E" w:rsidRPr="008A16D4">
        <w:t>Two cultural resources were identified within or adjacent to the APE:</w:t>
      </w:r>
    </w:p>
    <w:p w14:paraId="206C2000" w14:textId="77777777" w:rsidR="00FA645E" w:rsidRPr="008A16D4" w:rsidRDefault="00FA645E" w:rsidP="00FA645E">
      <w:pPr>
        <w:numPr>
          <w:ilvl w:val="0"/>
          <w:numId w:val="31"/>
        </w:numPr>
      </w:pPr>
      <w:r w:rsidRPr="008A16D4">
        <w:t xml:space="preserve">American Legion Post #127 (NRHP-listed) </w:t>
      </w:r>
    </w:p>
    <w:p w14:paraId="6F146CF3" w14:textId="77777777" w:rsidR="00FA645E" w:rsidRPr="008A16D4" w:rsidRDefault="00FA645E" w:rsidP="00FA645E">
      <w:pPr>
        <w:numPr>
          <w:ilvl w:val="0"/>
          <w:numId w:val="31"/>
        </w:numPr>
      </w:pPr>
      <w:r w:rsidRPr="008A16D4">
        <w:t xml:space="preserve">“Eudora Under the Hill” historic marker area </w:t>
      </w:r>
    </w:p>
    <w:p w14:paraId="725B9C96" w14:textId="5458122F" w:rsidR="00905B99" w:rsidRPr="00245375" w:rsidRDefault="004F7FA8" w:rsidP="00905B99">
      <w:pPr>
        <w:pStyle w:val="BodyText"/>
        <w:rPr>
          <w:sz w:val="32"/>
          <w:szCs w:val="32"/>
        </w:rPr>
      </w:pPr>
      <w:r w:rsidRPr="00245375">
        <w:rPr>
          <w:sz w:val="24"/>
          <w:szCs w:val="32"/>
        </w:rPr>
        <w:t>No other historic properties, archaeological sites, or cemeteries were identified within the preliminary APE (Saatkamp 2023). During design, NRCS will conduct the Class III survey and continue Section 106 consultation with the AHPP/SHPO, ACHP (if requested), and Federally Recognized Tribes in accordance with the statewide PA. Determinations of effect—no historic properties affected, no adverse effect, or adverse effect—will be made in consultation with those parties as defined in 36 CFR 800.5. Construction will not proceed until consultation is complete. If previously unknown resources are discovered during construction, work will stop and the appropriate consultation procedures under the PA will be followed.</w:t>
      </w:r>
    </w:p>
    <w:p w14:paraId="1B9C5BCA" w14:textId="25D1857D" w:rsidR="00354CE0" w:rsidRPr="00956600" w:rsidRDefault="00354CE0" w:rsidP="00354CE0">
      <w:pPr>
        <w:pStyle w:val="Caption"/>
        <w:keepNext/>
      </w:pPr>
      <w:bookmarkStart w:id="21" w:name="_Toc196911488"/>
      <w:r w:rsidRPr="00956600">
        <w:t xml:space="preserve">Table </w:t>
      </w:r>
      <w:r w:rsidR="00856AB3">
        <w:t>6</w:t>
      </w:r>
      <w:r w:rsidRPr="00956600">
        <w:t xml:space="preserve">: Applicable proposal record documentation to support </w:t>
      </w:r>
      <w:r w:rsidR="00266FA8" w:rsidRPr="00956600">
        <w:t>NHPA compliance</w:t>
      </w:r>
      <w:bookmarkEnd w:id="21"/>
    </w:p>
    <w:tbl>
      <w:tblPr>
        <w:tblStyle w:val="TableStyleTEAMS"/>
        <w:tblW w:w="9360" w:type="dxa"/>
        <w:tblLook w:val="04E0" w:firstRow="1" w:lastRow="1" w:firstColumn="1" w:lastColumn="0" w:noHBand="0" w:noVBand="1"/>
        <w:tblCaption w:val="Table"/>
        <w:tblDescription w:val="Table showing applicable project file documentation to support National Historic Preservation Act compliance"/>
      </w:tblPr>
      <w:tblGrid>
        <w:gridCol w:w="5323"/>
        <w:gridCol w:w="4037"/>
      </w:tblGrid>
      <w:tr w:rsidR="00EF5C94" w:rsidRPr="00956600" w14:paraId="5515B0A1" w14:textId="77777777">
        <w:trPr>
          <w:cnfStyle w:val="100000000000" w:firstRow="1" w:lastRow="0" w:firstColumn="0" w:lastColumn="0" w:oddVBand="0" w:evenVBand="0" w:oddHBand="0" w:evenHBand="0" w:firstRowFirstColumn="0" w:firstRowLastColumn="0" w:lastRowFirstColumn="0" w:lastRowLastColumn="0"/>
          <w:tblHeader/>
        </w:trPr>
        <w:tc>
          <w:tcPr>
            <w:tcW w:w="5323" w:type="dxa"/>
          </w:tcPr>
          <w:p w14:paraId="589FAB83" w14:textId="77777777" w:rsidR="00354CE0" w:rsidRPr="00956600" w:rsidRDefault="00354CE0">
            <w:pPr>
              <w:pStyle w:val="TableHeading"/>
            </w:pPr>
            <w:r w:rsidRPr="00956600">
              <w:t>Documentation Type</w:t>
            </w:r>
          </w:p>
        </w:tc>
        <w:tc>
          <w:tcPr>
            <w:tcW w:w="4037" w:type="dxa"/>
          </w:tcPr>
          <w:p w14:paraId="0083A320" w14:textId="77777777" w:rsidR="00354CE0" w:rsidRPr="00161417" w:rsidRDefault="00354CE0">
            <w:pPr>
              <w:pStyle w:val="TableHeading"/>
            </w:pPr>
            <w:r w:rsidRPr="00161417">
              <w:t>File Name (if applicable/needed)</w:t>
            </w:r>
          </w:p>
        </w:tc>
      </w:tr>
      <w:tr w:rsidR="00EF5C94" w:rsidRPr="00956600" w14:paraId="56410785" w14:textId="77777777">
        <w:tc>
          <w:tcPr>
            <w:tcW w:w="5323" w:type="dxa"/>
          </w:tcPr>
          <w:p w14:paraId="3C25FE8F" w14:textId="7D90DFB1" w:rsidR="00354CE0" w:rsidRPr="00956600" w:rsidRDefault="00CB7D9A">
            <w:pPr>
              <w:pStyle w:val="TableCellLeft"/>
            </w:pPr>
            <w:r w:rsidRPr="00956600">
              <w:t xml:space="preserve">Programmatic Agreement </w:t>
            </w:r>
          </w:p>
        </w:tc>
        <w:tc>
          <w:tcPr>
            <w:tcW w:w="4037" w:type="dxa"/>
          </w:tcPr>
          <w:p w14:paraId="18A392BC" w14:textId="384B5589" w:rsidR="00354CE0" w:rsidRPr="00956600" w:rsidRDefault="00A717A6">
            <w:pPr>
              <w:pStyle w:val="TableCellLeft"/>
            </w:pPr>
            <w:r>
              <w:t xml:space="preserve">Plan-EA </w:t>
            </w:r>
            <w:r w:rsidR="004F7FA8">
              <w:t>Appendix A</w:t>
            </w:r>
          </w:p>
        </w:tc>
      </w:tr>
      <w:tr w:rsidR="00EF5C94" w:rsidRPr="00956600" w14:paraId="3D89229C" w14:textId="77777777">
        <w:tc>
          <w:tcPr>
            <w:tcW w:w="5323" w:type="dxa"/>
          </w:tcPr>
          <w:p w14:paraId="7E7B2D2F" w14:textId="7AA95CE6" w:rsidR="00470A71" w:rsidRPr="00956600" w:rsidRDefault="00CD329A">
            <w:pPr>
              <w:pStyle w:val="TableCellLeft"/>
            </w:pPr>
            <w:r w:rsidRPr="00956600">
              <w:t>Section 106 Consultation Records</w:t>
            </w:r>
          </w:p>
        </w:tc>
        <w:tc>
          <w:tcPr>
            <w:tcW w:w="4037" w:type="dxa"/>
          </w:tcPr>
          <w:p w14:paraId="5681683F" w14:textId="074B2254" w:rsidR="00470A71" w:rsidRPr="00956600" w:rsidRDefault="004F7FA8">
            <w:pPr>
              <w:pStyle w:val="TableCellLeft"/>
            </w:pPr>
            <w:r w:rsidRPr="00995575">
              <w:t>Project administrative record (NRCS Arkansas State Office)</w:t>
            </w:r>
          </w:p>
        </w:tc>
      </w:tr>
      <w:tr w:rsidR="00EF5C94" w:rsidRPr="00956600" w14:paraId="4F9EDCF7" w14:textId="77777777">
        <w:trPr>
          <w:cnfStyle w:val="010000000000" w:firstRow="0" w:lastRow="1" w:firstColumn="0" w:lastColumn="0" w:oddVBand="0" w:evenVBand="0" w:oddHBand="0" w:evenHBand="0" w:firstRowFirstColumn="0" w:firstRowLastColumn="0" w:lastRowFirstColumn="0" w:lastRowLastColumn="0"/>
        </w:trPr>
        <w:tc>
          <w:tcPr>
            <w:tcW w:w="5323" w:type="dxa"/>
          </w:tcPr>
          <w:p w14:paraId="17CA4F43" w14:textId="0BE63995" w:rsidR="00354CE0" w:rsidRPr="00956600" w:rsidRDefault="00A610A4">
            <w:pPr>
              <w:pStyle w:val="TableCellLeft"/>
            </w:pPr>
            <w:r w:rsidRPr="00956600">
              <w:t>Cultural Resources Survey</w:t>
            </w:r>
            <w:r w:rsidR="00207697" w:rsidRPr="00956600">
              <w:t xml:space="preserve"> </w:t>
            </w:r>
          </w:p>
        </w:tc>
        <w:tc>
          <w:tcPr>
            <w:tcW w:w="4037" w:type="dxa"/>
          </w:tcPr>
          <w:p w14:paraId="474F7DEE" w14:textId="5B180F3F" w:rsidR="00354CE0" w:rsidRPr="00956600" w:rsidRDefault="00CA1252">
            <w:pPr>
              <w:pStyle w:val="TableCellLeft"/>
            </w:pPr>
            <w:r w:rsidRPr="00956600">
              <w:t xml:space="preserve">(Class III </w:t>
            </w:r>
            <w:r>
              <w:t xml:space="preserve">Survey </w:t>
            </w:r>
            <w:r w:rsidRPr="00956600">
              <w:t>to be completed during the design phase)</w:t>
            </w:r>
          </w:p>
        </w:tc>
      </w:tr>
    </w:tbl>
    <w:p w14:paraId="1F2C377F" w14:textId="77777777" w:rsidR="00DF6FB3" w:rsidRPr="004C4CF7" w:rsidRDefault="00DF6FB3" w:rsidP="00DF6FB3">
      <w:pPr>
        <w:pStyle w:val="Heading2"/>
      </w:pPr>
      <w:bookmarkStart w:id="22" w:name="_Toc196911832"/>
      <w:r w:rsidRPr="004C4CF7">
        <w:t>Consultation with Federally Recognized Tribes</w:t>
      </w:r>
      <w:bookmarkEnd w:id="22"/>
    </w:p>
    <w:p w14:paraId="683E22F7" w14:textId="77777777" w:rsidR="00266FA8" w:rsidRPr="004C4CF7" w:rsidRDefault="00266FA8" w:rsidP="00236DA5">
      <w:r w:rsidRPr="004C4CF7">
        <w:t>Consultation with federally recognized tribes was conducted as follows:</w:t>
      </w:r>
    </w:p>
    <w:p w14:paraId="1C5647B3" w14:textId="1F9B46B3" w:rsidR="00266FA8" w:rsidRPr="004D445B" w:rsidRDefault="00ED350B" w:rsidP="004A762D">
      <w:pPr>
        <w:pStyle w:val="BodyText"/>
        <w:rPr>
          <w:sz w:val="24"/>
          <w:szCs w:val="32"/>
        </w:rPr>
      </w:pPr>
      <w:r w:rsidRPr="00ED350B">
        <w:rPr>
          <w:sz w:val="24"/>
          <w:szCs w:val="32"/>
        </w:rPr>
        <w:t>Tribal consultation was initiated during</w:t>
      </w:r>
      <w:r w:rsidR="004A762D">
        <w:rPr>
          <w:sz w:val="24"/>
          <w:szCs w:val="32"/>
        </w:rPr>
        <w:t xml:space="preserve"> Project</w:t>
      </w:r>
      <w:r w:rsidRPr="00ED350B">
        <w:rPr>
          <w:sz w:val="24"/>
          <w:szCs w:val="32"/>
        </w:rPr>
        <w:t xml:space="preserve"> scoping in October 2023 using the HUD Tribal Directory Assessment Tool to identify potentially affected Tribes, resulting in outreach to seven Federally Recognized Tribes; responses were limited and did not identify concerns at that stage. A statewide PA executed in August 2025 expanded consultation to 21 Tribes, and formal NHPA Section 106 consultation was initiated in February 2026. Consultation is ongoing, with several Tribes deferring and one requesting additional information, and will continue through the design phase in </w:t>
      </w:r>
      <w:r w:rsidRPr="00ED350B">
        <w:rPr>
          <w:sz w:val="24"/>
          <w:szCs w:val="32"/>
        </w:rPr>
        <w:lastRenderedPageBreak/>
        <w:t>coordination with participating Tribes in accordance with the PA and applicable regulations.</w:t>
      </w:r>
      <w:r w:rsidR="004D445B" w:rsidRPr="004D445B">
        <w:rPr>
          <w:sz w:val="24"/>
          <w:szCs w:val="32"/>
        </w:rPr>
        <w:t xml:space="preserve"> Consultation will be completed prior to construction.</w:t>
      </w:r>
    </w:p>
    <w:p w14:paraId="42BEC417" w14:textId="3E43BABF" w:rsidR="00266FA8" w:rsidRPr="00956600" w:rsidRDefault="00266FA8" w:rsidP="00266FA8">
      <w:pPr>
        <w:pStyle w:val="Caption"/>
        <w:keepNext/>
      </w:pPr>
      <w:bookmarkStart w:id="23" w:name="_Toc196911489"/>
      <w:r w:rsidRPr="00956600">
        <w:t xml:space="preserve">Table </w:t>
      </w:r>
      <w:r w:rsidR="00856AB3">
        <w:t>7</w:t>
      </w:r>
      <w:r w:rsidRPr="00956600">
        <w:t>: Applicable proposal record documentation to support tribal consultation</w:t>
      </w:r>
      <w:bookmarkEnd w:id="23"/>
    </w:p>
    <w:tbl>
      <w:tblPr>
        <w:tblStyle w:val="TableStyleTEAMS"/>
        <w:tblW w:w="9360" w:type="dxa"/>
        <w:tblLook w:val="04E0" w:firstRow="1" w:lastRow="1" w:firstColumn="1" w:lastColumn="0" w:noHBand="0" w:noVBand="1"/>
        <w:tblCaption w:val="Table"/>
        <w:tblDescription w:val="Table showing applicable project file documentation to support National Historic Preservation Act compliance"/>
      </w:tblPr>
      <w:tblGrid>
        <w:gridCol w:w="5323"/>
        <w:gridCol w:w="4037"/>
      </w:tblGrid>
      <w:tr w:rsidR="00EF5C94" w:rsidRPr="00956600" w14:paraId="6BF3D4DC" w14:textId="77777777">
        <w:trPr>
          <w:cnfStyle w:val="100000000000" w:firstRow="1" w:lastRow="0" w:firstColumn="0" w:lastColumn="0" w:oddVBand="0" w:evenVBand="0" w:oddHBand="0" w:evenHBand="0" w:firstRowFirstColumn="0" w:firstRowLastColumn="0" w:lastRowFirstColumn="0" w:lastRowLastColumn="0"/>
          <w:tblHeader/>
        </w:trPr>
        <w:tc>
          <w:tcPr>
            <w:tcW w:w="5323" w:type="dxa"/>
          </w:tcPr>
          <w:p w14:paraId="2B7574BB" w14:textId="77777777" w:rsidR="00266FA8" w:rsidRPr="00956600" w:rsidRDefault="00266FA8">
            <w:pPr>
              <w:pStyle w:val="TableHeading"/>
            </w:pPr>
            <w:r w:rsidRPr="00956600">
              <w:t>Documentation Type</w:t>
            </w:r>
          </w:p>
        </w:tc>
        <w:tc>
          <w:tcPr>
            <w:tcW w:w="4037" w:type="dxa"/>
          </w:tcPr>
          <w:p w14:paraId="540C039F" w14:textId="77777777" w:rsidR="00266FA8" w:rsidRPr="00161417" w:rsidRDefault="00266FA8">
            <w:pPr>
              <w:pStyle w:val="TableHeading"/>
            </w:pPr>
            <w:r w:rsidRPr="00161417">
              <w:t>File Name (if applicable/needed)</w:t>
            </w:r>
          </w:p>
        </w:tc>
      </w:tr>
      <w:tr w:rsidR="004A762D" w:rsidRPr="00956600" w14:paraId="72293E7A" w14:textId="77777777">
        <w:tc>
          <w:tcPr>
            <w:tcW w:w="5323" w:type="dxa"/>
          </w:tcPr>
          <w:p w14:paraId="0439DD8F" w14:textId="1E48AC59" w:rsidR="004A762D" w:rsidRPr="00956600" w:rsidRDefault="004A762D" w:rsidP="004A762D">
            <w:pPr>
              <w:pStyle w:val="TableCellLeft"/>
            </w:pPr>
            <w:r w:rsidRPr="00956600">
              <w:t>Tribal Consultation Letters (October 27, 2023)</w:t>
            </w:r>
          </w:p>
        </w:tc>
        <w:tc>
          <w:tcPr>
            <w:tcW w:w="4037" w:type="dxa"/>
          </w:tcPr>
          <w:p w14:paraId="3AF55E23" w14:textId="3D1D4199" w:rsidR="004A762D" w:rsidRPr="00956600" w:rsidRDefault="00A717A6" w:rsidP="004A762D">
            <w:pPr>
              <w:pStyle w:val="TableCellLeft"/>
            </w:pPr>
            <w:r>
              <w:t xml:space="preserve">Plan-EA </w:t>
            </w:r>
            <w:r w:rsidR="004A762D">
              <w:t xml:space="preserve">Appendix A; </w:t>
            </w:r>
            <w:r w:rsidR="004A762D" w:rsidRPr="00995575">
              <w:t>Project administrative record (NRCS Arkansas State Office)</w:t>
            </w:r>
          </w:p>
        </w:tc>
      </w:tr>
      <w:tr w:rsidR="004A762D" w:rsidRPr="00956600" w14:paraId="7D9AF40A" w14:textId="77777777">
        <w:tc>
          <w:tcPr>
            <w:tcW w:w="5323" w:type="dxa"/>
          </w:tcPr>
          <w:p w14:paraId="334EBF63" w14:textId="39FE03D8" w:rsidR="004A762D" w:rsidRPr="00956600" w:rsidRDefault="004A762D" w:rsidP="004A762D">
            <w:pPr>
              <w:pStyle w:val="TableCellLeft"/>
            </w:pPr>
            <w:r w:rsidRPr="00956600">
              <w:t>Consultation Tracking Documentation</w:t>
            </w:r>
          </w:p>
        </w:tc>
        <w:tc>
          <w:tcPr>
            <w:tcW w:w="4037" w:type="dxa"/>
          </w:tcPr>
          <w:p w14:paraId="6F11168C" w14:textId="73061C91" w:rsidR="004A762D" w:rsidRPr="00956600" w:rsidRDefault="004A762D" w:rsidP="004A762D">
            <w:pPr>
              <w:pStyle w:val="TableCellLeft"/>
            </w:pPr>
            <w:r w:rsidRPr="00995575">
              <w:t>Project administrative record (NRCS Arkansas State Office)</w:t>
            </w:r>
          </w:p>
        </w:tc>
      </w:tr>
      <w:tr w:rsidR="004A762D" w:rsidRPr="00956600" w14:paraId="09913C5D" w14:textId="77777777">
        <w:trPr>
          <w:cnfStyle w:val="010000000000" w:firstRow="0" w:lastRow="1" w:firstColumn="0" w:lastColumn="0" w:oddVBand="0" w:evenVBand="0" w:oddHBand="0" w:evenHBand="0" w:firstRowFirstColumn="0" w:firstRowLastColumn="0" w:lastRowFirstColumn="0" w:lastRowLastColumn="0"/>
        </w:trPr>
        <w:tc>
          <w:tcPr>
            <w:tcW w:w="5323" w:type="dxa"/>
          </w:tcPr>
          <w:p w14:paraId="75005F4A" w14:textId="7D5F8036" w:rsidR="004A762D" w:rsidRPr="00956600" w:rsidRDefault="004A762D" w:rsidP="004A762D">
            <w:pPr>
              <w:pStyle w:val="TableCellLeft"/>
            </w:pPr>
            <w:r w:rsidRPr="00956600">
              <w:t>Programmatic Agreement</w:t>
            </w:r>
          </w:p>
        </w:tc>
        <w:tc>
          <w:tcPr>
            <w:tcW w:w="4037" w:type="dxa"/>
          </w:tcPr>
          <w:p w14:paraId="2A5492D2" w14:textId="266A5E0E" w:rsidR="004A762D" w:rsidRPr="00956600" w:rsidRDefault="00A717A6" w:rsidP="004A762D">
            <w:pPr>
              <w:pStyle w:val="TableCellLeft"/>
            </w:pPr>
            <w:r>
              <w:t xml:space="preserve">Plan-EA </w:t>
            </w:r>
            <w:r w:rsidR="004A762D">
              <w:t>Appendix A</w:t>
            </w:r>
          </w:p>
        </w:tc>
      </w:tr>
    </w:tbl>
    <w:p w14:paraId="1E5F61DD" w14:textId="77777777" w:rsidR="00DF6FB3" w:rsidRPr="008F4887" w:rsidRDefault="00DF6FB3" w:rsidP="00DF6FB3">
      <w:pPr>
        <w:pStyle w:val="Heading2"/>
      </w:pPr>
      <w:bookmarkStart w:id="24" w:name="_Toc196911833"/>
      <w:r w:rsidRPr="008F4887">
        <w:t>Clean Water Act</w:t>
      </w:r>
      <w:bookmarkEnd w:id="24"/>
    </w:p>
    <w:p w14:paraId="05C59CD9" w14:textId="74012EEB" w:rsidR="0098061B" w:rsidRPr="008F4887" w:rsidRDefault="0098061B" w:rsidP="008F4887">
      <w:r w:rsidRPr="008F4887">
        <w:t xml:space="preserve">The pertinent subject matter expert has reviewed the proposed action </w:t>
      </w:r>
      <w:r w:rsidR="000C72B6" w:rsidRPr="008F4887">
        <w:t>(</w:t>
      </w:r>
      <w:r w:rsidRPr="008F4887">
        <w:t>and action alternatives</w:t>
      </w:r>
      <w:r w:rsidR="000C72B6" w:rsidRPr="008F4887">
        <w:t>,</w:t>
      </w:r>
      <w:r w:rsidRPr="008F4887">
        <w:t xml:space="preserve"> </w:t>
      </w:r>
      <w:r w:rsidR="000C72B6" w:rsidRPr="008F4887">
        <w:t xml:space="preserve">if any) </w:t>
      </w:r>
      <w:r w:rsidRPr="008F4887">
        <w:t>and made the following determination:</w:t>
      </w:r>
    </w:p>
    <w:p w14:paraId="28BEE3BE" w14:textId="0CE3A853" w:rsidR="00FD3361" w:rsidRPr="00FD3361" w:rsidRDefault="00FD3361" w:rsidP="00FD3361">
      <w:pPr>
        <w:pStyle w:val="BodyText"/>
        <w:rPr>
          <w:rFonts w:asciiTheme="minorHAnsi" w:hAnsiTheme="minorHAnsi" w:cstheme="minorHAnsi"/>
          <w:sz w:val="24"/>
          <w:szCs w:val="24"/>
        </w:rPr>
      </w:pPr>
      <w:r w:rsidRPr="00FD3361">
        <w:rPr>
          <w:rFonts w:asciiTheme="minorHAnsi" w:hAnsiTheme="minorHAnsi" w:cstheme="minorHAnsi"/>
          <w:sz w:val="24"/>
          <w:szCs w:val="24"/>
        </w:rPr>
        <w:t xml:space="preserve">A delineation of potential </w:t>
      </w:r>
      <w:r>
        <w:rPr>
          <w:rFonts w:asciiTheme="minorHAnsi" w:hAnsiTheme="minorHAnsi" w:cstheme="minorHAnsi"/>
          <w:sz w:val="24"/>
          <w:szCs w:val="24"/>
        </w:rPr>
        <w:t>Waters of the U.S. (</w:t>
      </w:r>
      <w:r w:rsidRPr="00FD3361">
        <w:rPr>
          <w:rFonts w:asciiTheme="minorHAnsi" w:hAnsiTheme="minorHAnsi" w:cstheme="minorHAnsi"/>
          <w:sz w:val="24"/>
          <w:szCs w:val="24"/>
        </w:rPr>
        <w:t>WOTUS</w:t>
      </w:r>
      <w:r>
        <w:rPr>
          <w:rFonts w:asciiTheme="minorHAnsi" w:hAnsiTheme="minorHAnsi" w:cstheme="minorHAnsi"/>
          <w:sz w:val="24"/>
          <w:szCs w:val="24"/>
        </w:rPr>
        <w:t>)</w:t>
      </w:r>
      <w:r w:rsidRPr="00FD3361">
        <w:rPr>
          <w:rFonts w:asciiTheme="minorHAnsi" w:hAnsiTheme="minorHAnsi" w:cstheme="minorHAnsi"/>
          <w:sz w:val="24"/>
          <w:szCs w:val="24"/>
        </w:rPr>
        <w:t xml:space="preserve"> within the Study Area, including wetlands and other aquatic features, would be required during the Design Phase of the Project. Although Project activities under </w:t>
      </w:r>
      <w:r w:rsidR="00D0045F">
        <w:rPr>
          <w:rFonts w:asciiTheme="minorHAnsi" w:hAnsiTheme="minorHAnsi" w:cstheme="minorHAnsi"/>
          <w:sz w:val="24"/>
          <w:szCs w:val="24"/>
        </w:rPr>
        <w:t>the Preferred</w:t>
      </w:r>
      <w:r w:rsidRPr="00FD3361">
        <w:rPr>
          <w:rFonts w:asciiTheme="minorHAnsi" w:hAnsiTheme="minorHAnsi" w:cstheme="minorHAnsi"/>
          <w:sz w:val="24"/>
          <w:szCs w:val="24"/>
        </w:rPr>
        <w:t xml:space="preserve"> Alternative are designed to result in beneficial effects to aquatic ecosystems through natural channel restoration, floodplain connectivity, and wetland enhancements, some activities would occur within or adjacent to potential jurisdictional features and would require </w:t>
      </w:r>
      <w:r w:rsidR="00BF7ED1">
        <w:rPr>
          <w:rFonts w:asciiTheme="minorHAnsi" w:hAnsiTheme="minorHAnsi" w:cstheme="minorHAnsi"/>
          <w:sz w:val="24"/>
          <w:szCs w:val="24"/>
        </w:rPr>
        <w:t>Clean Water Act (</w:t>
      </w:r>
      <w:r w:rsidRPr="00FD3361">
        <w:rPr>
          <w:rFonts w:asciiTheme="minorHAnsi" w:hAnsiTheme="minorHAnsi" w:cstheme="minorHAnsi"/>
          <w:sz w:val="24"/>
          <w:szCs w:val="24"/>
        </w:rPr>
        <w:t>CWA</w:t>
      </w:r>
      <w:r w:rsidR="00BF7ED1">
        <w:rPr>
          <w:rFonts w:asciiTheme="minorHAnsi" w:hAnsiTheme="minorHAnsi" w:cstheme="minorHAnsi"/>
          <w:sz w:val="24"/>
          <w:szCs w:val="24"/>
        </w:rPr>
        <w:t>)</w:t>
      </w:r>
      <w:r w:rsidRPr="00FD3361">
        <w:rPr>
          <w:rFonts w:asciiTheme="minorHAnsi" w:hAnsiTheme="minorHAnsi" w:cstheme="minorHAnsi"/>
          <w:sz w:val="24"/>
          <w:szCs w:val="24"/>
        </w:rPr>
        <w:t xml:space="preserve"> Section 404 permitting from the</w:t>
      </w:r>
      <w:r w:rsidR="00BF7ED1">
        <w:rPr>
          <w:rFonts w:asciiTheme="minorHAnsi" w:hAnsiTheme="minorHAnsi" w:cstheme="minorHAnsi"/>
          <w:sz w:val="24"/>
          <w:szCs w:val="24"/>
        </w:rPr>
        <w:t xml:space="preserve"> U.S. Army Corps of Engineers</w:t>
      </w:r>
      <w:r w:rsidRPr="00FD3361">
        <w:rPr>
          <w:rFonts w:asciiTheme="minorHAnsi" w:hAnsiTheme="minorHAnsi" w:cstheme="minorHAnsi"/>
          <w:sz w:val="24"/>
          <w:szCs w:val="24"/>
        </w:rPr>
        <w:t xml:space="preserve"> </w:t>
      </w:r>
      <w:r w:rsidR="00BF7ED1">
        <w:rPr>
          <w:rFonts w:asciiTheme="minorHAnsi" w:hAnsiTheme="minorHAnsi" w:cstheme="minorHAnsi"/>
          <w:sz w:val="24"/>
          <w:szCs w:val="24"/>
        </w:rPr>
        <w:t>(</w:t>
      </w:r>
      <w:r w:rsidRPr="00FD3361">
        <w:rPr>
          <w:rFonts w:asciiTheme="minorHAnsi" w:hAnsiTheme="minorHAnsi" w:cstheme="minorHAnsi"/>
          <w:sz w:val="24"/>
          <w:szCs w:val="24"/>
        </w:rPr>
        <w:t>USACE</w:t>
      </w:r>
      <w:r w:rsidR="00BF7ED1">
        <w:rPr>
          <w:rFonts w:asciiTheme="minorHAnsi" w:hAnsiTheme="minorHAnsi" w:cstheme="minorHAnsi"/>
          <w:sz w:val="24"/>
          <w:szCs w:val="24"/>
        </w:rPr>
        <w:t>)</w:t>
      </w:r>
      <w:r w:rsidRPr="00FD3361">
        <w:rPr>
          <w:rFonts w:asciiTheme="minorHAnsi" w:hAnsiTheme="minorHAnsi" w:cstheme="minorHAnsi"/>
          <w:sz w:val="24"/>
          <w:szCs w:val="24"/>
        </w:rPr>
        <w:t>.</w:t>
      </w:r>
    </w:p>
    <w:p w14:paraId="3E33B435" w14:textId="77777777" w:rsidR="00FD3361" w:rsidRPr="00FD3361" w:rsidRDefault="00FD3361" w:rsidP="00FD3361">
      <w:pPr>
        <w:pStyle w:val="BodyText"/>
        <w:rPr>
          <w:rFonts w:asciiTheme="minorHAnsi" w:hAnsiTheme="minorHAnsi" w:cstheme="minorHAnsi"/>
          <w:sz w:val="24"/>
          <w:szCs w:val="24"/>
        </w:rPr>
      </w:pPr>
      <w:r w:rsidRPr="00FD3361">
        <w:rPr>
          <w:rFonts w:asciiTheme="minorHAnsi" w:hAnsiTheme="minorHAnsi" w:cstheme="minorHAnsi"/>
          <w:sz w:val="24"/>
          <w:szCs w:val="24"/>
        </w:rPr>
        <w:t>This Project would likely be eligible for the following Nationwide Permits (NWP):</w:t>
      </w:r>
    </w:p>
    <w:p w14:paraId="60953A55" w14:textId="77777777" w:rsidR="00FD3361" w:rsidRPr="00FD3361" w:rsidRDefault="00FD3361" w:rsidP="00FD3361">
      <w:pPr>
        <w:pStyle w:val="Bullet1"/>
        <w:rPr>
          <w:rFonts w:asciiTheme="minorHAnsi" w:hAnsiTheme="minorHAnsi" w:cstheme="minorHAnsi"/>
          <w:sz w:val="24"/>
        </w:rPr>
      </w:pPr>
      <w:r w:rsidRPr="00FD3361">
        <w:rPr>
          <w:rFonts w:asciiTheme="minorHAnsi" w:hAnsiTheme="minorHAnsi" w:cstheme="minorHAnsi"/>
          <w:b/>
          <w:bCs/>
          <w:sz w:val="24"/>
        </w:rPr>
        <w:t>NWP 27: Aquatic Habitat Restoration, Enhancement, and Establishment Activities</w:t>
      </w:r>
      <w:r w:rsidRPr="00FD3361">
        <w:rPr>
          <w:rFonts w:asciiTheme="minorHAnsi" w:hAnsiTheme="minorHAnsi" w:cstheme="minorHAnsi"/>
          <w:sz w:val="24"/>
        </w:rPr>
        <w:t>. There are no impact limitations or compensatory mitigation requirements associated with this permit as the Project is required to provide a net increase in aquatic resource functions and services.</w:t>
      </w:r>
    </w:p>
    <w:p w14:paraId="57EBA9FE" w14:textId="77777777" w:rsidR="00FD3361" w:rsidRPr="00FD3361" w:rsidRDefault="00FD3361" w:rsidP="00FD3361">
      <w:pPr>
        <w:pStyle w:val="Bullet1"/>
        <w:rPr>
          <w:rFonts w:asciiTheme="minorHAnsi" w:hAnsiTheme="minorHAnsi" w:cstheme="minorHAnsi"/>
          <w:sz w:val="24"/>
        </w:rPr>
      </w:pPr>
      <w:r w:rsidRPr="00FD3361">
        <w:rPr>
          <w:rFonts w:asciiTheme="minorHAnsi" w:hAnsiTheme="minorHAnsi" w:cstheme="minorHAnsi"/>
          <w:b/>
          <w:bCs/>
          <w:sz w:val="24"/>
        </w:rPr>
        <w:t>NPW 3: Maintenance</w:t>
      </w:r>
      <w:r w:rsidRPr="00FD3361">
        <w:rPr>
          <w:rFonts w:asciiTheme="minorHAnsi" w:hAnsiTheme="minorHAnsi" w:cstheme="minorHAnsi"/>
          <w:sz w:val="24"/>
        </w:rPr>
        <w:t>. If any roadside ditches associated with cleanout, repair, reprofile, and/or realign activities are determined to be jurisdictional WOTUS, these activities could be permitted under NWP 3. However, under the current interpretation of WOTUS, these features are considered unlikely to be considered jurisdictional by the USACE, although only the USACE can confirm jurisdictional determinations.</w:t>
      </w:r>
    </w:p>
    <w:p w14:paraId="06E54A52" w14:textId="77777777" w:rsidR="00FD3361" w:rsidRPr="00FD3361" w:rsidRDefault="00FD3361" w:rsidP="00FD3361">
      <w:pPr>
        <w:pStyle w:val="BodyText"/>
        <w:rPr>
          <w:rFonts w:asciiTheme="minorHAnsi" w:hAnsiTheme="minorHAnsi" w:cstheme="minorHAnsi"/>
          <w:sz w:val="24"/>
          <w:szCs w:val="24"/>
        </w:rPr>
      </w:pPr>
      <w:r w:rsidRPr="00FD3361">
        <w:rPr>
          <w:rFonts w:asciiTheme="minorHAnsi" w:hAnsiTheme="minorHAnsi" w:cstheme="minorHAnsi"/>
          <w:sz w:val="24"/>
          <w:szCs w:val="24"/>
        </w:rPr>
        <w:t>Because the Preferred Alternative uses nature-based solutions and aims to improve aquatic habitat and hydrologic function, it is anticipated to result in long-term beneficial effects to WOTUS. Adherence to CWA permitting requirements would avoid and minimize temporary construction-related impacts. At this time, no other projects have been identified in or near the Study Area that would affect jurisdictional waters. Therefore, the Preferred Alternative is not expected to contribute to significant cumulative impacts to WOTUS in combination with other past, present, or reasonably foreseeable future actions.</w:t>
      </w:r>
    </w:p>
    <w:p w14:paraId="6D5EA0E1" w14:textId="4925D28E" w:rsidR="0098061B" w:rsidRPr="006A23DA" w:rsidRDefault="0098061B" w:rsidP="0098061B">
      <w:pPr>
        <w:pStyle w:val="Caption"/>
        <w:keepNext/>
      </w:pPr>
      <w:bookmarkStart w:id="25" w:name="_Toc196911490"/>
      <w:r w:rsidRPr="006A23DA">
        <w:t xml:space="preserve">Table </w:t>
      </w:r>
      <w:r w:rsidR="00856AB3">
        <w:t>8</w:t>
      </w:r>
      <w:r w:rsidRPr="006A23DA">
        <w:t>: Applicable proposal record documentation to support CWA compliance</w:t>
      </w:r>
      <w:bookmarkEnd w:id="25"/>
    </w:p>
    <w:tbl>
      <w:tblPr>
        <w:tblStyle w:val="TableStyleTEAMS"/>
        <w:tblW w:w="9360" w:type="dxa"/>
        <w:tblLook w:val="04E0" w:firstRow="1" w:lastRow="1" w:firstColumn="1" w:lastColumn="0" w:noHBand="0" w:noVBand="1"/>
        <w:tblCaption w:val="Table"/>
        <w:tblDescription w:val="Table showing applicable project file documentation to support National Historic Preservation Act compliance"/>
      </w:tblPr>
      <w:tblGrid>
        <w:gridCol w:w="5323"/>
        <w:gridCol w:w="4037"/>
      </w:tblGrid>
      <w:tr w:rsidR="00EF5C94" w:rsidRPr="00FF0B0B" w14:paraId="32EDA7EA" w14:textId="77777777">
        <w:trPr>
          <w:cnfStyle w:val="100000000000" w:firstRow="1" w:lastRow="0" w:firstColumn="0" w:lastColumn="0" w:oddVBand="0" w:evenVBand="0" w:oddHBand="0" w:evenHBand="0" w:firstRowFirstColumn="0" w:firstRowLastColumn="0" w:lastRowFirstColumn="0" w:lastRowLastColumn="0"/>
          <w:tblHeader/>
        </w:trPr>
        <w:tc>
          <w:tcPr>
            <w:tcW w:w="5323" w:type="dxa"/>
          </w:tcPr>
          <w:p w14:paraId="624EC222" w14:textId="77777777" w:rsidR="0098061B" w:rsidRPr="006A23DA" w:rsidRDefault="0098061B">
            <w:pPr>
              <w:pStyle w:val="TableHeading"/>
            </w:pPr>
            <w:r w:rsidRPr="006A23DA">
              <w:t>Documentation Type</w:t>
            </w:r>
          </w:p>
        </w:tc>
        <w:tc>
          <w:tcPr>
            <w:tcW w:w="4037" w:type="dxa"/>
          </w:tcPr>
          <w:p w14:paraId="027A8FDC" w14:textId="77777777" w:rsidR="0098061B" w:rsidRPr="00161417" w:rsidRDefault="0098061B">
            <w:pPr>
              <w:pStyle w:val="TableHeading"/>
            </w:pPr>
            <w:r w:rsidRPr="00161417">
              <w:t>File Name (if applicable/needed)</w:t>
            </w:r>
          </w:p>
        </w:tc>
      </w:tr>
      <w:tr w:rsidR="00EF5C94" w:rsidRPr="00FF0B0B" w14:paraId="74F145A3" w14:textId="77777777">
        <w:tc>
          <w:tcPr>
            <w:tcW w:w="5323" w:type="dxa"/>
          </w:tcPr>
          <w:p w14:paraId="624F904D" w14:textId="5DC7933A" w:rsidR="008F4887" w:rsidRPr="006A23DA" w:rsidRDefault="008F4887" w:rsidP="008F4887">
            <w:pPr>
              <w:pStyle w:val="TableCellLeft"/>
            </w:pPr>
            <w:r w:rsidRPr="006A23DA">
              <w:t xml:space="preserve">Wetland Delineation Report </w:t>
            </w:r>
          </w:p>
        </w:tc>
        <w:tc>
          <w:tcPr>
            <w:tcW w:w="4037" w:type="dxa"/>
          </w:tcPr>
          <w:p w14:paraId="215FD814" w14:textId="0965EC0E" w:rsidR="008F4887" w:rsidRPr="00FF0B0B" w:rsidRDefault="00296F1B" w:rsidP="008F4887">
            <w:pPr>
              <w:pStyle w:val="TableCellLeft"/>
              <w:rPr>
                <w:highlight w:val="yellow"/>
              </w:rPr>
            </w:pPr>
            <w:r w:rsidRPr="006A23DA">
              <w:t>(to be completed</w:t>
            </w:r>
            <w:r>
              <w:t xml:space="preserve"> during the Design Phase of the Project</w:t>
            </w:r>
            <w:r w:rsidRPr="006A23DA">
              <w:t>)</w:t>
            </w:r>
          </w:p>
        </w:tc>
      </w:tr>
      <w:tr w:rsidR="00296F1B" w:rsidRPr="00FF0B0B" w14:paraId="2D370917" w14:textId="77777777">
        <w:tc>
          <w:tcPr>
            <w:tcW w:w="5323" w:type="dxa"/>
          </w:tcPr>
          <w:p w14:paraId="4AC250DE" w14:textId="40FCF697" w:rsidR="00296F1B" w:rsidRPr="006A23DA" w:rsidRDefault="00296F1B" w:rsidP="00296F1B">
            <w:pPr>
              <w:pStyle w:val="TableCellLeft"/>
            </w:pPr>
            <w:r w:rsidRPr="006A23DA">
              <w:lastRenderedPageBreak/>
              <w:t xml:space="preserve">Section 404 Permit Application </w:t>
            </w:r>
          </w:p>
        </w:tc>
        <w:tc>
          <w:tcPr>
            <w:tcW w:w="4037" w:type="dxa"/>
          </w:tcPr>
          <w:p w14:paraId="1BA53D8D" w14:textId="4BF71BB9" w:rsidR="00296F1B" w:rsidRPr="00FF0B0B" w:rsidRDefault="00296F1B" w:rsidP="00296F1B">
            <w:pPr>
              <w:pStyle w:val="TableCellLeft"/>
              <w:rPr>
                <w:highlight w:val="yellow"/>
              </w:rPr>
            </w:pPr>
            <w:r w:rsidRPr="006A23DA">
              <w:t>(to be completed</w:t>
            </w:r>
            <w:r>
              <w:t xml:space="preserve"> during the Design Phase of the Project</w:t>
            </w:r>
            <w:r w:rsidRPr="006A23DA">
              <w:t>)</w:t>
            </w:r>
          </w:p>
        </w:tc>
      </w:tr>
      <w:tr w:rsidR="00296F1B" w:rsidRPr="00FF0B0B" w14:paraId="33950E71" w14:textId="77777777">
        <w:tc>
          <w:tcPr>
            <w:tcW w:w="5323" w:type="dxa"/>
          </w:tcPr>
          <w:p w14:paraId="770C3967" w14:textId="438CE402" w:rsidR="00296F1B" w:rsidRPr="006A23DA" w:rsidRDefault="00296F1B" w:rsidP="00296F1B">
            <w:pPr>
              <w:pStyle w:val="TableCellLeft"/>
            </w:pPr>
            <w:r w:rsidRPr="006A23DA">
              <w:t xml:space="preserve">Section 401 Certification Documentation </w:t>
            </w:r>
          </w:p>
        </w:tc>
        <w:tc>
          <w:tcPr>
            <w:tcW w:w="4037" w:type="dxa"/>
          </w:tcPr>
          <w:p w14:paraId="2B032AFE" w14:textId="1BABAC5C" w:rsidR="00296F1B" w:rsidRPr="00FF0B0B" w:rsidRDefault="00296F1B" w:rsidP="00296F1B">
            <w:pPr>
              <w:pStyle w:val="TableCellLeft"/>
              <w:rPr>
                <w:highlight w:val="yellow"/>
              </w:rPr>
            </w:pPr>
            <w:r w:rsidRPr="006A23DA">
              <w:t>(to be completed</w:t>
            </w:r>
            <w:r>
              <w:t xml:space="preserve"> during the Design Phase of the Project</w:t>
            </w:r>
            <w:r w:rsidRPr="006A23DA">
              <w:t>)</w:t>
            </w:r>
          </w:p>
        </w:tc>
      </w:tr>
      <w:tr w:rsidR="00296F1B" w:rsidRPr="00FF0B0B" w14:paraId="4AE8D9F9" w14:textId="77777777">
        <w:trPr>
          <w:cnfStyle w:val="010000000000" w:firstRow="0" w:lastRow="1" w:firstColumn="0" w:lastColumn="0" w:oddVBand="0" w:evenVBand="0" w:oddHBand="0" w:evenHBand="0" w:firstRowFirstColumn="0" w:firstRowLastColumn="0" w:lastRowFirstColumn="0" w:lastRowLastColumn="0"/>
        </w:trPr>
        <w:tc>
          <w:tcPr>
            <w:tcW w:w="5323" w:type="dxa"/>
          </w:tcPr>
          <w:p w14:paraId="67097E44" w14:textId="0F1402D0" w:rsidR="00296F1B" w:rsidRPr="006A23DA" w:rsidRDefault="00296F1B" w:rsidP="00296F1B">
            <w:pPr>
              <w:pStyle w:val="TableCellLeft"/>
            </w:pPr>
            <w:r w:rsidRPr="006A23DA">
              <w:t>NPDES Permit and SWPPP</w:t>
            </w:r>
          </w:p>
        </w:tc>
        <w:tc>
          <w:tcPr>
            <w:tcW w:w="4037" w:type="dxa"/>
          </w:tcPr>
          <w:p w14:paraId="723DE0E0" w14:textId="32AF7ED7" w:rsidR="00296F1B" w:rsidRPr="00FF0B0B" w:rsidRDefault="00296F1B" w:rsidP="00296F1B">
            <w:pPr>
              <w:pStyle w:val="TableCellLeft"/>
              <w:rPr>
                <w:highlight w:val="yellow"/>
              </w:rPr>
            </w:pPr>
            <w:r w:rsidRPr="006A23DA">
              <w:t>(to be completed</w:t>
            </w:r>
            <w:r>
              <w:t xml:space="preserve"> during the Design Phase of the Project</w:t>
            </w:r>
            <w:r w:rsidRPr="006A23DA">
              <w:t>)</w:t>
            </w:r>
          </w:p>
        </w:tc>
      </w:tr>
    </w:tbl>
    <w:p w14:paraId="6AE1FA2C" w14:textId="77777777" w:rsidR="00DF6FB3" w:rsidRPr="00E051A3" w:rsidRDefault="00DF6FB3" w:rsidP="00DF6FB3">
      <w:pPr>
        <w:pStyle w:val="Heading2"/>
      </w:pPr>
      <w:bookmarkStart w:id="26" w:name="_Toc196911834"/>
      <w:r w:rsidRPr="00E051A3">
        <w:t>Clean Air Act</w:t>
      </w:r>
      <w:bookmarkEnd w:id="26"/>
    </w:p>
    <w:p w14:paraId="2A7E5BA6" w14:textId="4B85201B" w:rsidR="0098061B" w:rsidRPr="00E051A3" w:rsidRDefault="0098061B" w:rsidP="00A61F9C">
      <w:r w:rsidRPr="00E051A3">
        <w:t xml:space="preserve">The pertinent subject matter expert has reviewed the proposed action </w:t>
      </w:r>
      <w:r w:rsidR="000C72B6" w:rsidRPr="00E051A3">
        <w:t xml:space="preserve">(and action alternatives, if any) </w:t>
      </w:r>
      <w:r w:rsidRPr="00E051A3">
        <w:t>and made the following determination:</w:t>
      </w:r>
    </w:p>
    <w:p w14:paraId="0AA9FCB4" w14:textId="5C62CD56" w:rsidR="00E411C9" w:rsidRPr="00E051A3" w:rsidRDefault="00FC6192" w:rsidP="0098061B">
      <w:pPr>
        <w:rPr>
          <w:szCs w:val="24"/>
        </w:rPr>
      </w:pPr>
      <w:sdt>
        <w:sdtPr>
          <w:rPr>
            <w:szCs w:val="24"/>
          </w:rPr>
          <w:id w:val="1822457409"/>
          <w:placeholder>
            <w:docPart w:val="64DF2FDCF52847129ECB507483862F27"/>
          </w:placeholder>
          <w:dropDownList>
            <w:listItem w:value="Choose an item."/>
            <w:listItem w:displayText="The project will not result in permanent air emissions and no modifications or further coordination needs to occur to ensure compliance." w:value="The project will not result in permanent air emissions and no modifications or further coordination needs to occur to ensure compliance."/>
            <w:listItem w:displayText="The project is expected to contribute to emissions during implementation. Modifications/design criteria have been included to ensure compliance with CAA is met. All modifications/design criteria are clearly presented and documented in the analysis." w:value="The project is expected to contribute to emissions during implementation. Modifications/design criteria have been included to ensure compliance with CAA is met. All modifications/design criteria are clearly presented and documented in the analysis."/>
            <w:listItem w:displayText="Other - See explanation of other determination in comments section." w:value="Other - See explanation of other determination in comments section."/>
          </w:dropDownList>
        </w:sdtPr>
        <w:sdtEndPr/>
        <w:sdtContent>
          <w:r w:rsidR="00A61F9C" w:rsidRPr="00E051A3">
            <w:rPr>
              <w:szCs w:val="24"/>
            </w:rPr>
            <w:t>The project will not result in permanent air emissions and no modifications or further coordination needs to occur to ensure compliance.</w:t>
          </w:r>
        </w:sdtContent>
      </w:sdt>
    </w:p>
    <w:p w14:paraId="0EC29BCE" w14:textId="62A29F96" w:rsidR="0098061B" w:rsidRPr="00E051A3" w:rsidRDefault="00E051A3" w:rsidP="0098061B">
      <w:r w:rsidRPr="00E051A3">
        <w:rPr>
          <w:b/>
          <w:bCs/>
        </w:rPr>
        <w:t>Determination:</w:t>
      </w:r>
      <w:r w:rsidR="00F52FE4">
        <w:rPr>
          <w:i/>
          <w:iCs/>
        </w:rPr>
        <w:t xml:space="preserve"> </w:t>
      </w:r>
      <w:r w:rsidRPr="00E051A3">
        <w:rPr>
          <w:i/>
          <w:iCs/>
        </w:rPr>
        <w:t xml:space="preserve">No </w:t>
      </w:r>
      <w:r w:rsidRPr="00E051A3" w:rsidDel="00407092">
        <w:rPr>
          <w:i/>
          <w:iCs/>
        </w:rPr>
        <w:t>significant</w:t>
      </w:r>
      <w:r w:rsidR="005C00DB">
        <w:rPr>
          <w:i/>
          <w:iCs/>
        </w:rPr>
        <w:t xml:space="preserve"> </w:t>
      </w:r>
      <w:r w:rsidR="00407092">
        <w:rPr>
          <w:i/>
          <w:iCs/>
        </w:rPr>
        <w:t>adverse effect</w:t>
      </w:r>
      <w:r w:rsidR="00F60314">
        <w:rPr>
          <w:i/>
          <w:iCs/>
        </w:rPr>
        <w:t xml:space="preserve"> to air quality</w:t>
      </w:r>
      <w:r w:rsidR="00F52FE4">
        <w:rPr>
          <w:i/>
          <w:iCs/>
        </w:rPr>
        <w:t>.</w:t>
      </w:r>
      <w:r w:rsidR="00F52FE4">
        <w:t xml:space="preserve"> </w:t>
      </w:r>
      <w:r w:rsidR="00C8573C" w:rsidRPr="00C8573C">
        <w:t>The Planning Area is within attainment of the EPA National Ambient Air Quality Standards (NAAQS)</w:t>
      </w:r>
      <w:r w:rsidR="00C8573C">
        <w:t xml:space="preserve">. </w:t>
      </w:r>
      <w:r w:rsidRPr="00E051A3">
        <w:t>The Project would result in minor, temporary emissions during construction from equipment and vehicle use. These impacts would be short-term and localized.</w:t>
      </w:r>
      <w:r w:rsidR="00214C72">
        <w:t xml:space="preserve"> </w:t>
      </w:r>
      <w:r w:rsidRPr="00E051A3">
        <w:t>No long-term air quality impacts are anticipated, and the Project would not result in exceedance of any NAAQS.</w:t>
      </w:r>
      <w:r w:rsidR="00214C72">
        <w:t xml:space="preserve"> </w:t>
      </w:r>
      <w:r w:rsidRPr="00E051A3">
        <w:t>BMPs such as dust control and equipment maintenance will be implemented during construction to minimize emissions.</w:t>
      </w:r>
    </w:p>
    <w:p w14:paraId="19293A71" w14:textId="20E06438" w:rsidR="00DF6FB3" w:rsidRPr="002774B0" w:rsidRDefault="00DF6FB3" w:rsidP="00DF6FB3">
      <w:pPr>
        <w:pStyle w:val="Heading2"/>
      </w:pPr>
      <w:bookmarkStart w:id="27" w:name="_Toc196911835"/>
      <w:r w:rsidRPr="002774B0">
        <w:t>Special Management Area Considerations</w:t>
      </w:r>
      <w:bookmarkEnd w:id="27"/>
    </w:p>
    <w:p w14:paraId="2D8B9CC5" w14:textId="6FDDD9C9" w:rsidR="00282172" w:rsidRPr="002774B0" w:rsidRDefault="00282172" w:rsidP="00236DA5">
      <w:r w:rsidRPr="002774B0">
        <w:t xml:space="preserve">The pertinent subject matter expert has reviewed the proposed action </w:t>
      </w:r>
      <w:r w:rsidR="000C72B6" w:rsidRPr="002774B0">
        <w:t xml:space="preserve">(and action alternatives, if any) </w:t>
      </w:r>
      <w:r w:rsidRPr="002774B0">
        <w:t>and made the following determinations based on special management area presence, proximity, or lack of:</w:t>
      </w:r>
    </w:p>
    <w:p w14:paraId="71E87C1A" w14:textId="65C5FFFD" w:rsidR="0017190F" w:rsidRPr="002774B0" w:rsidRDefault="00FC6192" w:rsidP="00282172">
      <w:pPr>
        <w:pStyle w:val="BodyText"/>
        <w:rPr>
          <w:sz w:val="24"/>
          <w:szCs w:val="24"/>
        </w:rPr>
      </w:pPr>
      <w:sdt>
        <w:sdtPr>
          <w:rPr>
            <w:sz w:val="24"/>
            <w:szCs w:val="24"/>
          </w:rPr>
          <w:id w:val="-36040962"/>
          <w:placeholder>
            <w:docPart w:val="8C5C7F8C81AD45618E908F08CB652018"/>
          </w:placeholder>
          <w:dropDownList>
            <w:listItem w:value="Choose an item."/>
            <w:listItem w:displayText="No activities are proposed within or in the vicinity of Special Management Areas." w:value="No activities are proposed within or in the vicinity of Special Management Areas."/>
            <w:listItem w:displayText="Activities are proposed within or in the vicinity of Special Management Areas." w:value="Activities are proposed within or in the vicinity of Special Management Areas."/>
            <w:listItem w:displayText="Other - See explanation of other determination in comments section." w:value="Other - See explanation of other determination in comments section."/>
          </w:dropDownList>
        </w:sdtPr>
        <w:sdtEndPr/>
        <w:sdtContent>
          <w:r w:rsidR="00A47710" w:rsidRPr="002774B0">
            <w:rPr>
              <w:sz w:val="24"/>
              <w:szCs w:val="24"/>
            </w:rPr>
            <w:t>No activities are proposed within or in the vicinity of Special Management Areas.</w:t>
          </w:r>
        </w:sdtContent>
      </w:sdt>
    </w:p>
    <w:p w14:paraId="2E8132EE" w14:textId="1ADA9262" w:rsidR="00282172" w:rsidRPr="00FF0B0B" w:rsidRDefault="002774B0" w:rsidP="00282172">
      <w:pPr>
        <w:rPr>
          <w:highlight w:val="yellow"/>
        </w:rPr>
      </w:pPr>
      <w:r w:rsidRPr="002774B0">
        <w:rPr>
          <w:b/>
          <w:bCs/>
        </w:rPr>
        <w:t>Determination:</w:t>
      </w:r>
      <w:r w:rsidR="004B5999">
        <w:rPr>
          <w:i/>
          <w:iCs/>
        </w:rPr>
        <w:t xml:space="preserve"> </w:t>
      </w:r>
      <w:r w:rsidRPr="002774B0">
        <w:rPr>
          <w:i/>
          <w:iCs/>
        </w:rPr>
        <w:t xml:space="preserve">No </w:t>
      </w:r>
      <w:r w:rsidR="00407092">
        <w:rPr>
          <w:i/>
          <w:iCs/>
        </w:rPr>
        <w:t xml:space="preserve">adverse </w:t>
      </w:r>
      <w:r w:rsidRPr="002774B0">
        <w:rPr>
          <w:i/>
          <w:iCs/>
        </w:rPr>
        <w:t>effect</w:t>
      </w:r>
      <w:r w:rsidR="00291F91">
        <w:rPr>
          <w:i/>
          <w:iCs/>
        </w:rPr>
        <w:t>s</w:t>
      </w:r>
      <w:r w:rsidRPr="002774B0">
        <w:rPr>
          <w:i/>
          <w:iCs/>
        </w:rPr>
        <w:t xml:space="preserve"> to special management areas</w:t>
      </w:r>
      <w:r w:rsidR="004B5999">
        <w:rPr>
          <w:i/>
          <w:iCs/>
        </w:rPr>
        <w:t>.</w:t>
      </w:r>
      <w:r w:rsidR="004B5999">
        <w:t xml:space="preserve"> </w:t>
      </w:r>
      <w:r w:rsidRPr="002774B0">
        <w:t xml:space="preserve">Project activities occur primarily within developed and previously disturbed areas. The only nearby managed resource is </w:t>
      </w:r>
      <w:r w:rsidRPr="008A744C">
        <w:t>Eudora City Park</w:t>
      </w:r>
      <w:r w:rsidRPr="002774B0">
        <w:t>, which is outside the limits of disturbance and would not be directly affected.</w:t>
      </w:r>
      <w:r w:rsidR="00B36E46">
        <w:t xml:space="preserve"> </w:t>
      </w:r>
      <w:r w:rsidR="00847EA5" w:rsidRPr="00847EA5">
        <w:t>Some drainage improvements would occur along U.S. Highway 65, immediately adjacent to the park. These improvements are projected to reduce flood risks along this corridor, resulting in indirect beneficial effects to park access and use.</w:t>
      </w:r>
      <w:r w:rsidR="00407092" w:rsidRPr="00407092">
        <w:t xml:space="preserve"> On April 14, 2024, the Project team contacted the Arkansas Department of Parks, Heritage and Tourism (ADPHT) to share preliminary design plans and request feedback, including information on ditch maintenance near Eudora City Park. On May 24, 2024, ADPHT responded that “based on the information provided for the City of Eudora, it appears unlikely that the proposed drainage improvements will directly affect public outdoor recreation sites monitored by our program.”</w:t>
      </w:r>
    </w:p>
    <w:p w14:paraId="208E2B5F" w14:textId="0BDED9B7" w:rsidR="0098061B" w:rsidRPr="00025C85" w:rsidRDefault="00DF6FB3" w:rsidP="00025C85">
      <w:pPr>
        <w:pStyle w:val="Heading2"/>
      </w:pPr>
      <w:bookmarkStart w:id="28" w:name="_Toc196911836"/>
      <w:r w:rsidRPr="00025C85">
        <w:t>Pertinent Executive Orders</w:t>
      </w:r>
      <w:bookmarkEnd w:id="28"/>
    </w:p>
    <w:p w14:paraId="1A80826A" w14:textId="6528872D" w:rsidR="0098061B" w:rsidRPr="00025C85" w:rsidRDefault="0098061B" w:rsidP="00236DA5">
      <w:r w:rsidRPr="00025C85">
        <w:t xml:space="preserve">The applicable subject matter experts have determined the proposed action </w:t>
      </w:r>
      <w:r w:rsidR="000C72B6" w:rsidRPr="00025C85">
        <w:t xml:space="preserve">(and action alternatives, if any) </w:t>
      </w:r>
      <w:r w:rsidRPr="00025C85">
        <w:t>are in compliance with the following Executive Orders (EO), which were deemed pertinent based on the nature of the proposal:</w:t>
      </w:r>
    </w:p>
    <w:p w14:paraId="2B61D877" w14:textId="77777777" w:rsidR="00C52B84" w:rsidRPr="00C52B84" w:rsidRDefault="00C52B84" w:rsidP="00C52B84">
      <w:pPr>
        <w:rPr>
          <w:b/>
          <w:bCs/>
        </w:rPr>
      </w:pPr>
      <w:bookmarkStart w:id="29" w:name="_Hlk53041505"/>
      <w:r w:rsidRPr="00C52B84">
        <w:rPr>
          <w:b/>
          <w:bCs/>
        </w:rPr>
        <w:t>EO 11988 – Floodplain Management</w:t>
      </w:r>
    </w:p>
    <w:p w14:paraId="75DEB016" w14:textId="581CEF98" w:rsidR="00C52B84" w:rsidRPr="00C52B84" w:rsidRDefault="00C52B84" w:rsidP="00C52B84">
      <w:r w:rsidRPr="00C52B84">
        <w:lastRenderedPageBreak/>
        <w:t>The Project occurs within the 100-year floodplain and is specifically designed to reduce flood risk and improve floodplain function.</w:t>
      </w:r>
      <w:r w:rsidR="00294240">
        <w:t xml:space="preserve"> </w:t>
      </w:r>
      <w:r w:rsidRPr="00C52B84">
        <w:t xml:space="preserve">The </w:t>
      </w:r>
      <w:r w:rsidR="00C63EE9">
        <w:t>Preferred Alternative</w:t>
      </w:r>
      <w:r w:rsidRPr="00C52B84">
        <w:t>:</w:t>
      </w:r>
    </w:p>
    <w:p w14:paraId="7B1644CF" w14:textId="77777777" w:rsidR="00C52B84" w:rsidRPr="00C52B84" w:rsidRDefault="00C52B84" w:rsidP="00C52B84">
      <w:pPr>
        <w:numPr>
          <w:ilvl w:val="0"/>
          <w:numId w:val="35"/>
        </w:numPr>
      </w:pPr>
      <w:r w:rsidRPr="00C52B84">
        <w:t xml:space="preserve">Reduce flood hazards to structures and infrastructure </w:t>
      </w:r>
    </w:p>
    <w:p w14:paraId="205AAD1E" w14:textId="77777777" w:rsidR="00C52B84" w:rsidRPr="00C52B84" w:rsidRDefault="00C52B84" w:rsidP="00C52B84">
      <w:pPr>
        <w:numPr>
          <w:ilvl w:val="0"/>
          <w:numId w:val="35"/>
        </w:numPr>
      </w:pPr>
      <w:r w:rsidRPr="00C52B84">
        <w:t xml:space="preserve">Improve floodplain storage and conveyance </w:t>
      </w:r>
    </w:p>
    <w:p w14:paraId="51B00B60" w14:textId="77777777" w:rsidR="00C52B84" w:rsidRPr="00C52B84" w:rsidRDefault="00C52B84" w:rsidP="00C52B84">
      <w:pPr>
        <w:numPr>
          <w:ilvl w:val="0"/>
          <w:numId w:val="35"/>
        </w:numPr>
      </w:pPr>
      <w:r w:rsidRPr="00C52B84">
        <w:t xml:space="preserve">Comply with NFIP requirements and local floodplain ordinances </w:t>
      </w:r>
    </w:p>
    <w:p w14:paraId="69B1338B" w14:textId="77777777" w:rsidR="00C52B84" w:rsidRPr="00C52B84" w:rsidRDefault="00C52B84" w:rsidP="00C52B84">
      <w:r w:rsidRPr="00C52B84">
        <w:t>The Project includes preparation and implementation of a Floodplain Management Plan (FMP) consistent with NRCS requirements.</w:t>
      </w:r>
    </w:p>
    <w:p w14:paraId="57A07479" w14:textId="77777777" w:rsidR="00C52B84" w:rsidRPr="00C52B84" w:rsidRDefault="00C52B84" w:rsidP="00C52B84">
      <w:pPr>
        <w:rPr>
          <w:b/>
          <w:bCs/>
        </w:rPr>
      </w:pPr>
      <w:r w:rsidRPr="00C52B84">
        <w:rPr>
          <w:b/>
          <w:bCs/>
        </w:rPr>
        <w:t>EO 11990 – Protection of Wetlands</w:t>
      </w:r>
    </w:p>
    <w:p w14:paraId="60F0FCE1" w14:textId="371F8C52" w:rsidR="00C52B84" w:rsidRPr="00C52B84" w:rsidRDefault="00C52B84" w:rsidP="00C52B84">
      <w:r w:rsidRPr="00C52B84">
        <w:t>Wetlands and other aquatic resources are present within the Study Area.</w:t>
      </w:r>
      <w:r w:rsidR="00A700C6">
        <w:t xml:space="preserve"> </w:t>
      </w:r>
      <w:r w:rsidRPr="00C52B84">
        <w:t xml:space="preserve">The </w:t>
      </w:r>
      <w:r w:rsidR="00C63EE9">
        <w:t>Preferred Alternative</w:t>
      </w:r>
      <w:r w:rsidRPr="00C52B84">
        <w:t>:</w:t>
      </w:r>
    </w:p>
    <w:p w14:paraId="182224A0" w14:textId="77777777" w:rsidR="00C52B84" w:rsidRPr="00C52B84" w:rsidRDefault="00C52B84" w:rsidP="00C52B84">
      <w:pPr>
        <w:numPr>
          <w:ilvl w:val="0"/>
          <w:numId w:val="36"/>
        </w:numPr>
      </w:pPr>
      <w:r w:rsidRPr="00C52B84">
        <w:t xml:space="preserve">Avoids and minimizes impacts to wetlands where practicable </w:t>
      </w:r>
    </w:p>
    <w:p w14:paraId="70E3BC47" w14:textId="77777777" w:rsidR="00C52B84" w:rsidRPr="00C52B84" w:rsidRDefault="00C52B84" w:rsidP="00C52B84">
      <w:pPr>
        <w:numPr>
          <w:ilvl w:val="0"/>
          <w:numId w:val="36"/>
        </w:numPr>
      </w:pPr>
      <w:r w:rsidRPr="00C52B84">
        <w:t xml:space="preserve">Utilizes nature-based solutions that enhance wetland function </w:t>
      </w:r>
    </w:p>
    <w:p w14:paraId="6BBAEBCC" w14:textId="6AD7E462" w:rsidR="00C52B84" w:rsidRPr="00C52B84" w:rsidRDefault="00C52B84" w:rsidP="00C52B84">
      <w:pPr>
        <w:numPr>
          <w:ilvl w:val="0"/>
          <w:numId w:val="36"/>
        </w:numPr>
      </w:pPr>
      <w:r w:rsidRPr="00C52B84">
        <w:t xml:space="preserve">Will comply with </w:t>
      </w:r>
      <w:r w:rsidR="00C63EE9">
        <w:t>CWA</w:t>
      </w:r>
      <w:r w:rsidRPr="00C52B84">
        <w:t xml:space="preserve"> permitting requirements </w:t>
      </w:r>
    </w:p>
    <w:p w14:paraId="59A6F528" w14:textId="6A57D8C5" w:rsidR="00C52B84" w:rsidRPr="00C52B84" w:rsidRDefault="00C52B84" w:rsidP="00C52B84">
      <w:r w:rsidRPr="00C52B84">
        <w:t>Long-term effects include improved wetland function, water quality, and hydrologic connectivity.</w:t>
      </w:r>
    </w:p>
    <w:p w14:paraId="7517E20F" w14:textId="77777777" w:rsidR="00C52B84" w:rsidRPr="00C52B84" w:rsidRDefault="00C52B84" w:rsidP="00C52B84">
      <w:pPr>
        <w:rPr>
          <w:b/>
          <w:bCs/>
        </w:rPr>
      </w:pPr>
      <w:r w:rsidRPr="00C52B84">
        <w:rPr>
          <w:b/>
          <w:bCs/>
        </w:rPr>
        <w:t>EO 13007 – Indian Sacred Sites</w:t>
      </w:r>
    </w:p>
    <w:p w14:paraId="61D256EE" w14:textId="04AFF61F" w:rsidR="00C52B84" w:rsidRPr="00C52B84" w:rsidRDefault="00C52B84" w:rsidP="00C52B84">
      <w:r w:rsidRPr="00C52B84">
        <w:t>No known Indian sacred sites have been identified within the Study Area.</w:t>
      </w:r>
      <w:r w:rsidR="00684CAF">
        <w:t xml:space="preserve"> </w:t>
      </w:r>
      <w:r w:rsidRPr="00C52B84">
        <w:t xml:space="preserve">Tribal consultation has been initiated and will continue under the </w:t>
      </w:r>
      <w:r w:rsidR="009318E9">
        <w:t>PA</w:t>
      </w:r>
      <w:r w:rsidRPr="00C52B84">
        <w:t>.</w:t>
      </w:r>
      <w:r w:rsidR="00684CAF">
        <w:t xml:space="preserve"> </w:t>
      </w:r>
      <w:r w:rsidRPr="00C52B84">
        <w:t>If any sites are identified, appropriate avoidance and protection measures will be implemented.</w:t>
      </w:r>
    </w:p>
    <w:p w14:paraId="721068D7" w14:textId="77777777" w:rsidR="00C52B84" w:rsidRPr="00C52B84" w:rsidRDefault="00C52B84" w:rsidP="00C52B84">
      <w:pPr>
        <w:rPr>
          <w:b/>
          <w:bCs/>
        </w:rPr>
      </w:pPr>
      <w:r w:rsidRPr="00C52B84">
        <w:rPr>
          <w:b/>
          <w:bCs/>
        </w:rPr>
        <w:t>EO 13112 – Invasive Species</w:t>
      </w:r>
    </w:p>
    <w:p w14:paraId="7A92E781" w14:textId="77777777" w:rsidR="00C52B84" w:rsidRPr="00C52B84" w:rsidRDefault="00C52B84" w:rsidP="00C52B84">
      <w:r w:rsidRPr="00C52B84">
        <w:t>The Project includes measures to prevent the introduction and spread of invasive species, including:</w:t>
      </w:r>
    </w:p>
    <w:p w14:paraId="70C8332D" w14:textId="77777777" w:rsidR="00C52B84" w:rsidRPr="00C52B84" w:rsidRDefault="00C52B84" w:rsidP="00C52B84">
      <w:pPr>
        <w:numPr>
          <w:ilvl w:val="0"/>
          <w:numId w:val="37"/>
        </w:numPr>
      </w:pPr>
      <w:r w:rsidRPr="00C52B84">
        <w:t xml:space="preserve">Implementation of construction BMPs </w:t>
      </w:r>
    </w:p>
    <w:p w14:paraId="4B60342B" w14:textId="77777777" w:rsidR="00C52B84" w:rsidRPr="00C52B84" w:rsidRDefault="00C52B84" w:rsidP="00C52B84">
      <w:pPr>
        <w:numPr>
          <w:ilvl w:val="0"/>
          <w:numId w:val="37"/>
        </w:numPr>
      </w:pPr>
      <w:r w:rsidRPr="00C52B84">
        <w:t xml:space="preserve">Use of native vegetation in revegetation efforts </w:t>
      </w:r>
    </w:p>
    <w:p w14:paraId="44BE21F9" w14:textId="77777777" w:rsidR="00C52B84" w:rsidRPr="00C52B84" w:rsidRDefault="00C52B84" w:rsidP="00C52B84">
      <w:pPr>
        <w:numPr>
          <w:ilvl w:val="0"/>
          <w:numId w:val="37"/>
        </w:numPr>
      </w:pPr>
      <w:r w:rsidRPr="00C52B84">
        <w:t xml:space="preserve">Post-construction monitoring and control </w:t>
      </w:r>
    </w:p>
    <w:p w14:paraId="65B97A33" w14:textId="4345AEFB" w:rsidR="00C52B84" w:rsidRPr="00C52B84" w:rsidRDefault="00C52B84" w:rsidP="00C52B84">
      <w:r w:rsidRPr="00C52B84">
        <w:t>Long-term effects are expected to reduce invasive species presence and improve native plant communities.</w:t>
      </w:r>
    </w:p>
    <w:p w14:paraId="1791F469" w14:textId="77777777" w:rsidR="00C52B84" w:rsidRPr="00C52B84" w:rsidRDefault="00C52B84" w:rsidP="00C52B84">
      <w:pPr>
        <w:rPr>
          <w:b/>
          <w:bCs/>
        </w:rPr>
      </w:pPr>
      <w:r w:rsidRPr="00C52B84">
        <w:rPr>
          <w:b/>
          <w:bCs/>
        </w:rPr>
        <w:t>EO 13186 – Migratory Birds</w:t>
      </w:r>
    </w:p>
    <w:p w14:paraId="37FF1203" w14:textId="77777777" w:rsidR="00991E70" w:rsidRDefault="00C52B84" w:rsidP="00991E70">
      <w:r w:rsidRPr="00A738CD">
        <w:t>Project activities may temporarily affect migratory bird habitat during construction due to vegetation clearing.</w:t>
      </w:r>
      <w:r w:rsidR="001562FA" w:rsidRPr="00A738CD">
        <w:t xml:space="preserve"> </w:t>
      </w:r>
      <w:r w:rsidR="00991E70" w:rsidRPr="007B3BD6">
        <w:t xml:space="preserve">To prevent harm or disruption to active migratory bird nests that may occur in the Project limits, clearing and grubbing of vegetation should be conducted prior to </w:t>
      </w:r>
      <w:r w:rsidR="00991E70" w:rsidRPr="00616468">
        <w:t xml:space="preserve">March 1 or after August 31, to the maximum extent possible, to avoid the period when most local bird species </w:t>
      </w:r>
      <w:r w:rsidR="00991E70">
        <w:t xml:space="preserve">nest and </w:t>
      </w:r>
      <w:r w:rsidR="00991E70" w:rsidRPr="00616468">
        <w:t>breed. If vegetation removal must be conducted between March 1 and August 31,</w:t>
      </w:r>
      <w:r w:rsidR="00991E70" w:rsidRPr="007B3BD6">
        <w:t xml:space="preserve"> the </w:t>
      </w:r>
      <w:r w:rsidR="00991E70">
        <w:t>SLOs must</w:t>
      </w:r>
      <w:r w:rsidR="00991E70" w:rsidRPr="007B3BD6">
        <w:t xml:space="preserve"> employ a qualified biologist to survey the area slated for disturbance </w:t>
      </w:r>
      <w:r w:rsidR="00991E70">
        <w:t>no more than 5–10 days</w:t>
      </w:r>
      <w:r w:rsidR="00991E70" w:rsidRPr="007B3BD6">
        <w:t xml:space="preserve"> preceding clearing and </w:t>
      </w:r>
      <w:r w:rsidR="00991E70" w:rsidRPr="007B3BD6">
        <w:lastRenderedPageBreak/>
        <w:t>grubbing. Active bird nests should be protected from disturbance until the young have fledged or until the nest is no longer active, as determined by the qualified biologist.</w:t>
      </w:r>
    </w:p>
    <w:p w14:paraId="10F37F56" w14:textId="2FBB4B92" w:rsidR="00C52B84" w:rsidRPr="00C52B84" w:rsidRDefault="00C52B84" w:rsidP="00C52B84">
      <w:r w:rsidRPr="00A738CD">
        <w:t>Long-term effects include increased habitat availability through restoration of riparian and vegetated areas.</w:t>
      </w:r>
    </w:p>
    <w:p w14:paraId="2F460A8F" w14:textId="20D47115" w:rsidR="0098061B" w:rsidRPr="009A1425" w:rsidRDefault="0098061B" w:rsidP="0098061B">
      <w:pPr>
        <w:pStyle w:val="Caption"/>
        <w:keepNext/>
      </w:pPr>
      <w:bookmarkStart w:id="30" w:name="_Toc196911494"/>
      <w:bookmarkEnd w:id="29"/>
      <w:r w:rsidRPr="009A1425">
        <w:t>Table</w:t>
      </w:r>
      <w:r w:rsidR="00856AB3">
        <w:t xml:space="preserve"> 9</w:t>
      </w:r>
      <w:r w:rsidRPr="009A1425">
        <w:t>: Applicable proposal record documentation to support EO compliance</w:t>
      </w:r>
      <w:bookmarkEnd w:id="30"/>
    </w:p>
    <w:tbl>
      <w:tblPr>
        <w:tblStyle w:val="TableStyleTEAMS"/>
        <w:tblW w:w="9360" w:type="dxa"/>
        <w:tblLook w:val="04E0" w:firstRow="1" w:lastRow="1" w:firstColumn="1" w:lastColumn="0" w:noHBand="0" w:noVBand="1"/>
        <w:tblCaption w:val="Table"/>
        <w:tblDescription w:val="Table showing applicable project file documentation to support National Historic Preservation Act compliance"/>
      </w:tblPr>
      <w:tblGrid>
        <w:gridCol w:w="5323"/>
        <w:gridCol w:w="4037"/>
      </w:tblGrid>
      <w:tr w:rsidR="00EF5C94" w:rsidRPr="00FF0B0B" w14:paraId="1C000A2C" w14:textId="77777777">
        <w:trPr>
          <w:cnfStyle w:val="100000000000" w:firstRow="1" w:lastRow="0" w:firstColumn="0" w:lastColumn="0" w:oddVBand="0" w:evenVBand="0" w:oddHBand="0" w:evenHBand="0" w:firstRowFirstColumn="0" w:firstRowLastColumn="0" w:lastRowFirstColumn="0" w:lastRowLastColumn="0"/>
          <w:tblHeader/>
        </w:trPr>
        <w:tc>
          <w:tcPr>
            <w:tcW w:w="5323" w:type="dxa"/>
          </w:tcPr>
          <w:p w14:paraId="2D0FD82E" w14:textId="77777777" w:rsidR="0098061B" w:rsidRPr="00FF0B0B" w:rsidRDefault="0098061B">
            <w:pPr>
              <w:pStyle w:val="TableHeading"/>
              <w:rPr>
                <w:highlight w:val="yellow"/>
              </w:rPr>
            </w:pPr>
            <w:r w:rsidRPr="009A1425">
              <w:t>Documentation Type</w:t>
            </w:r>
          </w:p>
        </w:tc>
        <w:tc>
          <w:tcPr>
            <w:tcW w:w="4037" w:type="dxa"/>
          </w:tcPr>
          <w:p w14:paraId="53E53A72" w14:textId="77777777" w:rsidR="0098061B" w:rsidRPr="00245308" w:rsidRDefault="0098061B">
            <w:pPr>
              <w:pStyle w:val="TableHeading"/>
            </w:pPr>
            <w:r w:rsidRPr="00245308">
              <w:t>File Name (if applicable/needed)</w:t>
            </w:r>
          </w:p>
        </w:tc>
      </w:tr>
      <w:tr w:rsidR="00EF5C94" w:rsidRPr="00FF0B0B" w14:paraId="00345201" w14:textId="77777777">
        <w:tc>
          <w:tcPr>
            <w:tcW w:w="5323" w:type="dxa"/>
          </w:tcPr>
          <w:p w14:paraId="4892FCE5" w14:textId="05DB3FA0" w:rsidR="0098061B" w:rsidRPr="009A1425" w:rsidRDefault="00912084">
            <w:pPr>
              <w:pStyle w:val="TableCellLeft"/>
            </w:pPr>
            <w:r w:rsidRPr="00C52B84">
              <w:t>Floodplain Management Plan</w:t>
            </w:r>
          </w:p>
        </w:tc>
        <w:tc>
          <w:tcPr>
            <w:tcW w:w="4037" w:type="dxa"/>
          </w:tcPr>
          <w:p w14:paraId="49FCBEE6" w14:textId="63B568EF" w:rsidR="0098061B" w:rsidRPr="00912084" w:rsidRDefault="00912084">
            <w:pPr>
              <w:pStyle w:val="TableCellLeft"/>
            </w:pPr>
            <w:r w:rsidRPr="00912084">
              <w:t>To be completed during the Design Phase of (the Project)</w:t>
            </w:r>
          </w:p>
        </w:tc>
      </w:tr>
      <w:tr w:rsidR="00912084" w:rsidRPr="00FF0B0B" w14:paraId="62895784" w14:textId="77777777">
        <w:tc>
          <w:tcPr>
            <w:tcW w:w="5323" w:type="dxa"/>
          </w:tcPr>
          <w:p w14:paraId="4B06B149" w14:textId="3C51D120" w:rsidR="00912084" w:rsidRPr="009A1425" w:rsidRDefault="00912084" w:rsidP="00912084">
            <w:pPr>
              <w:pStyle w:val="TableCellLeft"/>
            </w:pPr>
            <w:r w:rsidRPr="009A1425">
              <w:t>Wetland Delineation</w:t>
            </w:r>
            <w:r>
              <w:t xml:space="preserve"> and Section 404 permitting documentation</w:t>
            </w:r>
            <w:r w:rsidRPr="009A1425">
              <w:t xml:space="preserve"> </w:t>
            </w:r>
          </w:p>
        </w:tc>
        <w:tc>
          <w:tcPr>
            <w:tcW w:w="4037" w:type="dxa"/>
          </w:tcPr>
          <w:p w14:paraId="5ACC1688" w14:textId="2EC73204" w:rsidR="00912084" w:rsidRPr="00FF0B0B" w:rsidRDefault="00912084" w:rsidP="00912084">
            <w:pPr>
              <w:pStyle w:val="TableCellLeft"/>
              <w:rPr>
                <w:highlight w:val="yellow"/>
              </w:rPr>
            </w:pPr>
            <w:r w:rsidRPr="00912084">
              <w:t>To be completed during the Design Phase of (the Project)</w:t>
            </w:r>
          </w:p>
        </w:tc>
      </w:tr>
      <w:tr w:rsidR="00912084" w:rsidRPr="00FF0B0B" w14:paraId="6750F5AB" w14:textId="77777777">
        <w:tc>
          <w:tcPr>
            <w:tcW w:w="5323" w:type="dxa"/>
          </w:tcPr>
          <w:p w14:paraId="2CF6FDB9" w14:textId="7788EEAB" w:rsidR="00912084" w:rsidRPr="009A1425" w:rsidRDefault="00912084" w:rsidP="00912084">
            <w:pPr>
              <w:pStyle w:val="TableCellLeft"/>
            </w:pPr>
            <w:r w:rsidRPr="009A1425">
              <w:t>SWPPP and BMP Plans</w:t>
            </w:r>
          </w:p>
        </w:tc>
        <w:tc>
          <w:tcPr>
            <w:tcW w:w="4037" w:type="dxa"/>
          </w:tcPr>
          <w:p w14:paraId="1A70754E" w14:textId="673FD6F0" w:rsidR="00912084" w:rsidRPr="00FF0B0B" w:rsidRDefault="00912084" w:rsidP="00912084">
            <w:pPr>
              <w:pStyle w:val="TableCellLeft"/>
              <w:rPr>
                <w:highlight w:val="yellow"/>
              </w:rPr>
            </w:pPr>
            <w:r w:rsidRPr="00912084">
              <w:t>To be completed during the Design Phase of (the Project)</w:t>
            </w:r>
          </w:p>
        </w:tc>
      </w:tr>
      <w:tr w:rsidR="00BB6566" w:rsidRPr="00FF0B0B" w14:paraId="780DD48E" w14:textId="77777777">
        <w:tc>
          <w:tcPr>
            <w:tcW w:w="5323" w:type="dxa"/>
          </w:tcPr>
          <w:p w14:paraId="7AD2B00E" w14:textId="6BA3CDA9" w:rsidR="00BB6566" w:rsidRPr="009A1425" w:rsidRDefault="00BB6566" w:rsidP="00BB6566">
            <w:pPr>
              <w:pStyle w:val="TableCellLeft"/>
            </w:pPr>
            <w:r w:rsidRPr="009A1425">
              <w:t>USFWS Coordination / Consultation Documentation</w:t>
            </w:r>
          </w:p>
        </w:tc>
        <w:tc>
          <w:tcPr>
            <w:tcW w:w="4037" w:type="dxa"/>
          </w:tcPr>
          <w:p w14:paraId="7FB90550" w14:textId="191CD07D" w:rsidR="00BB6566" w:rsidRPr="00FF0B0B" w:rsidRDefault="00BB6566" w:rsidP="00BB6566">
            <w:pPr>
              <w:pStyle w:val="TableCellLeft"/>
              <w:rPr>
                <w:highlight w:val="yellow"/>
              </w:rPr>
            </w:pPr>
            <w:r>
              <w:t>Plan-EA Appendix A</w:t>
            </w:r>
          </w:p>
        </w:tc>
      </w:tr>
      <w:tr w:rsidR="00912084" w:rsidRPr="00FF0B0B" w14:paraId="12425870" w14:textId="77777777">
        <w:trPr>
          <w:cnfStyle w:val="010000000000" w:firstRow="0" w:lastRow="1" w:firstColumn="0" w:lastColumn="0" w:oddVBand="0" w:evenVBand="0" w:oddHBand="0" w:evenHBand="0" w:firstRowFirstColumn="0" w:firstRowLastColumn="0" w:lastRowFirstColumn="0" w:lastRowLastColumn="0"/>
        </w:trPr>
        <w:tc>
          <w:tcPr>
            <w:tcW w:w="5323" w:type="dxa"/>
          </w:tcPr>
          <w:p w14:paraId="723A98AC" w14:textId="02A3D17E" w:rsidR="00912084" w:rsidRPr="009A1425" w:rsidRDefault="00912084" w:rsidP="00912084">
            <w:pPr>
              <w:pStyle w:val="TableCellLeft"/>
            </w:pPr>
            <w:r w:rsidRPr="009A1425">
              <w:t>Tribal Consultation Records</w:t>
            </w:r>
          </w:p>
        </w:tc>
        <w:tc>
          <w:tcPr>
            <w:tcW w:w="4037" w:type="dxa"/>
          </w:tcPr>
          <w:p w14:paraId="4CFFF40C" w14:textId="474C9B31" w:rsidR="00912084" w:rsidRPr="00FF0B0B" w:rsidRDefault="00912084" w:rsidP="00912084">
            <w:pPr>
              <w:pStyle w:val="TableCellLeft"/>
              <w:rPr>
                <w:highlight w:val="yellow"/>
              </w:rPr>
            </w:pPr>
            <w:r w:rsidRPr="00912084">
              <w:t>To be completed during the Design Phase of (the Project)</w:t>
            </w:r>
          </w:p>
        </w:tc>
      </w:tr>
    </w:tbl>
    <w:p w14:paraId="00968DC3" w14:textId="6AB9FEF6" w:rsidR="00FA02BE" w:rsidRPr="001C127F" w:rsidRDefault="00B54B15" w:rsidP="005D480C">
      <w:pPr>
        <w:pStyle w:val="Heading2"/>
      </w:pPr>
      <w:bookmarkStart w:id="31" w:name="_Certifying_Statement_for"/>
      <w:bookmarkEnd w:id="31"/>
      <w:r w:rsidRPr="001C127F">
        <w:t xml:space="preserve">Certifying Statement for </w:t>
      </w:r>
      <w:r w:rsidR="00F45274" w:rsidRPr="001C127F">
        <w:t xml:space="preserve">EA </w:t>
      </w:r>
      <w:r w:rsidRPr="001C127F">
        <w:t>Page Limit and Deadline</w:t>
      </w:r>
    </w:p>
    <w:p w14:paraId="265490AA" w14:textId="77777777" w:rsidR="00B54B15" w:rsidRPr="001C127F" w:rsidRDefault="00B54B15" w:rsidP="00643D3B">
      <w:pPr>
        <w:spacing w:before="120" w:after="60"/>
      </w:pPr>
      <w:r w:rsidRPr="001C127F">
        <w:t>The Responsible Official certifies that this EA:  </w:t>
      </w:r>
    </w:p>
    <w:p w14:paraId="153E80E8" w14:textId="2ED88722" w:rsidR="00B54B15" w:rsidRPr="001C127F" w:rsidRDefault="00B54B15" w:rsidP="00643D3B">
      <w:pPr>
        <w:spacing w:after="60"/>
        <w:rPr>
          <w:rFonts w:ascii="Arial" w:hAnsi="Arial" w:cs="Arial"/>
        </w:rPr>
      </w:pPr>
      <w:r w:rsidRPr="001C127F">
        <w:rPr>
          <w:rFonts w:ascii="Arial" w:hAnsi="Arial" w:cs="Arial"/>
        </w:rPr>
        <w:t>​​</w:t>
      </w:r>
      <w:r w:rsidR="008F023F" w:rsidRPr="008F023F">
        <w:rPr>
          <w:rFonts w:ascii="Arial" w:hAnsi="Arial" w:cs="Arial"/>
        </w:rPr>
        <w:t xml:space="preserve"> </w:t>
      </w:r>
      <w:sdt>
        <w:sdtPr>
          <w:rPr>
            <w:rFonts w:ascii="Arial" w:hAnsi="Arial" w:cs="Arial"/>
          </w:rPr>
          <w:id w:val="2098822974"/>
          <w14:checkbox>
            <w14:checked w14:val="1"/>
            <w14:checkedState w14:val="2612" w14:font="MS Gothic"/>
            <w14:uncheckedState w14:val="2610" w14:font="MS Gothic"/>
          </w14:checkbox>
        </w:sdtPr>
        <w:sdtEndPr/>
        <w:sdtContent>
          <w:r w:rsidR="008F023F">
            <w:rPr>
              <w:rFonts w:ascii="MS Gothic" w:eastAsia="MS Gothic" w:hAnsi="MS Gothic" w:cs="Arial" w:hint="eastAsia"/>
            </w:rPr>
            <w:t>☒</w:t>
          </w:r>
        </w:sdtContent>
      </w:sdt>
      <w:r w:rsidR="008F023F" w:rsidRPr="001C127F">
        <w:rPr>
          <w:rFonts w:ascii="Arial" w:hAnsi="Arial" w:cs="Arial"/>
        </w:rPr>
        <w:t>​</w:t>
      </w:r>
      <w:r w:rsidRPr="001C127F">
        <w:rPr>
          <w:rFonts w:ascii="Arial" w:hAnsi="Arial" w:cs="Arial"/>
        </w:rPr>
        <w:t xml:space="preserve"> Demonstrates the agency has thoroughly considered the factors mandated by NEPA;  </w:t>
      </w:r>
    </w:p>
    <w:p w14:paraId="19E41222" w14:textId="0DA211EE" w:rsidR="00B54B15" w:rsidRPr="001C127F" w:rsidRDefault="00B54B15" w:rsidP="00643D3B">
      <w:pPr>
        <w:spacing w:after="60"/>
        <w:rPr>
          <w:rFonts w:ascii="Arial" w:hAnsi="Arial" w:cs="Arial"/>
        </w:rPr>
      </w:pPr>
      <w:r w:rsidRPr="001C127F">
        <w:rPr>
          <w:rFonts w:ascii="Arial" w:hAnsi="Arial" w:cs="Arial"/>
        </w:rPr>
        <w:t>​​</w:t>
      </w:r>
      <w:r w:rsidR="008F023F" w:rsidRPr="008F023F">
        <w:rPr>
          <w:rFonts w:ascii="Arial" w:hAnsi="Arial" w:cs="Arial"/>
        </w:rPr>
        <w:t xml:space="preserve"> </w:t>
      </w:r>
      <w:sdt>
        <w:sdtPr>
          <w:rPr>
            <w:rFonts w:ascii="Arial" w:hAnsi="Arial" w:cs="Arial"/>
          </w:rPr>
          <w:id w:val="-1025325425"/>
          <w14:checkbox>
            <w14:checked w14:val="1"/>
            <w14:checkedState w14:val="2612" w14:font="MS Gothic"/>
            <w14:uncheckedState w14:val="2610" w14:font="MS Gothic"/>
          </w14:checkbox>
        </w:sdtPr>
        <w:sdtEndPr/>
        <w:sdtContent>
          <w:r w:rsidR="008F023F">
            <w:rPr>
              <w:rFonts w:ascii="MS Gothic" w:eastAsia="MS Gothic" w:hAnsi="MS Gothic" w:cs="Arial" w:hint="eastAsia"/>
            </w:rPr>
            <w:t>☒</w:t>
          </w:r>
        </w:sdtContent>
      </w:sdt>
      <w:r w:rsidR="008F023F" w:rsidRPr="001C127F">
        <w:rPr>
          <w:rFonts w:ascii="Arial" w:hAnsi="Arial" w:cs="Arial"/>
        </w:rPr>
        <w:t>​</w:t>
      </w:r>
      <w:r w:rsidRPr="001C127F">
        <w:rPr>
          <w:rFonts w:ascii="Arial" w:hAnsi="Arial" w:cs="Arial"/>
        </w:rPr>
        <w:t xml:space="preserve"> Represents the agency’s good-faith effort to prioritize documentation of the substantive issues and most important considerations required by </w:t>
      </w:r>
      <w:r w:rsidR="00430E80" w:rsidRPr="001C127F">
        <w:rPr>
          <w:rFonts w:ascii="Arial" w:hAnsi="Arial" w:cs="Arial"/>
        </w:rPr>
        <w:t>NEPA</w:t>
      </w:r>
      <w:r w:rsidRPr="001C127F">
        <w:rPr>
          <w:rFonts w:ascii="Arial" w:hAnsi="Arial" w:cs="Arial"/>
        </w:rPr>
        <w:t xml:space="preserve"> within the congressionally mandated page limits;  </w:t>
      </w:r>
    </w:p>
    <w:p w14:paraId="5D9871A0" w14:textId="769DFE27" w:rsidR="00B54B15" w:rsidRPr="001C127F" w:rsidRDefault="00B54B15" w:rsidP="00643D3B">
      <w:pPr>
        <w:spacing w:after="60"/>
        <w:rPr>
          <w:rFonts w:ascii="Arial" w:hAnsi="Arial" w:cs="Arial"/>
        </w:rPr>
      </w:pPr>
      <w:r w:rsidRPr="001C127F">
        <w:rPr>
          <w:rFonts w:ascii="Arial" w:hAnsi="Arial" w:cs="Arial"/>
        </w:rPr>
        <w:t>​​</w:t>
      </w:r>
      <w:r w:rsidR="008F023F" w:rsidRPr="008F023F">
        <w:rPr>
          <w:rFonts w:ascii="Arial" w:hAnsi="Arial" w:cs="Arial"/>
        </w:rPr>
        <w:t xml:space="preserve"> </w:t>
      </w:r>
      <w:sdt>
        <w:sdtPr>
          <w:rPr>
            <w:rFonts w:ascii="Arial" w:hAnsi="Arial" w:cs="Arial"/>
          </w:rPr>
          <w:id w:val="1870725667"/>
          <w14:checkbox>
            <w14:checked w14:val="1"/>
            <w14:checkedState w14:val="2612" w14:font="MS Gothic"/>
            <w14:uncheckedState w14:val="2610" w14:font="MS Gothic"/>
          </w14:checkbox>
        </w:sdtPr>
        <w:sdtEndPr/>
        <w:sdtContent>
          <w:r w:rsidR="008F023F">
            <w:rPr>
              <w:rFonts w:ascii="MS Gothic" w:eastAsia="MS Gothic" w:hAnsi="MS Gothic" w:cs="Arial" w:hint="eastAsia"/>
            </w:rPr>
            <w:t>☒</w:t>
          </w:r>
        </w:sdtContent>
      </w:sdt>
      <w:r w:rsidR="008F023F" w:rsidRPr="001C127F">
        <w:rPr>
          <w:rFonts w:ascii="Arial" w:hAnsi="Arial" w:cs="Arial"/>
        </w:rPr>
        <w:t>​</w:t>
      </w:r>
      <w:r w:rsidRPr="001C127F">
        <w:rPr>
          <w:rFonts w:ascii="Arial" w:hAnsi="Arial" w:cs="Arial"/>
        </w:rPr>
        <w:t xml:space="preserve"> Reflects the agency's expert judgment;  </w:t>
      </w:r>
    </w:p>
    <w:p w14:paraId="3C4BE7B5" w14:textId="5372A6C9" w:rsidR="00B54B15" w:rsidRPr="001C127F" w:rsidRDefault="00B54B15" w:rsidP="00643D3B">
      <w:pPr>
        <w:spacing w:after="60"/>
        <w:rPr>
          <w:rFonts w:ascii="Arial" w:hAnsi="Arial" w:cs="Arial"/>
        </w:rPr>
      </w:pPr>
      <w:r w:rsidRPr="001C127F">
        <w:rPr>
          <w:rFonts w:ascii="Arial" w:hAnsi="Arial" w:cs="Arial"/>
        </w:rPr>
        <w:t>​​</w:t>
      </w:r>
      <w:r w:rsidR="008F023F" w:rsidRPr="008F023F">
        <w:rPr>
          <w:rFonts w:ascii="Arial" w:hAnsi="Arial" w:cs="Arial"/>
        </w:rPr>
        <w:t xml:space="preserve"> </w:t>
      </w:r>
      <w:sdt>
        <w:sdtPr>
          <w:rPr>
            <w:rFonts w:ascii="Arial" w:hAnsi="Arial" w:cs="Arial"/>
          </w:rPr>
          <w:id w:val="-256452782"/>
          <w14:checkbox>
            <w14:checked w14:val="1"/>
            <w14:checkedState w14:val="2612" w14:font="MS Gothic"/>
            <w14:uncheckedState w14:val="2610" w14:font="MS Gothic"/>
          </w14:checkbox>
        </w:sdtPr>
        <w:sdtEndPr/>
        <w:sdtContent>
          <w:r w:rsidR="008F023F">
            <w:rPr>
              <w:rFonts w:ascii="MS Gothic" w:eastAsia="MS Gothic" w:hAnsi="MS Gothic" w:cs="Arial" w:hint="eastAsia"/>
            </w:rPr>
            <w:t>☒</w:t>
          </w:r>
        </w:sdtContent>
      </w:sdt>
      <w:r w:rsidR="008F023F" w:rsidRPr="001C127F">
        <w:rPr>
          <w:rFonts w:ascii="Arial" w:hAnsi="Arial" w:cs="Arial"/>
        </w:rPr>
        <w:t>​</w:t>
      </w:r>
      <w:r w:rsidRPr="001C127F">
        <w:rPr>
          <w:rFonts w:ascii="Arial" w:hAnsi="Arial" w:cs="Arial"/>
        </w:rPr>
        <w:t xml:space="preserve"> Addressed briefly, or left unaddressed, any issues or considerations that were, in the agency’s judgment, comparatively not of a substantive nature; </w:t>
      </w:r>
    </w:p>
    <w:p w14:paraId="4704E9C3" w14:textId="0C8541F7" w:rsidR="00B54B15" w:rsidRPr="001C127F" w:rsidRDefault="00B54B15" w:rsidP="00643D3B">
      <w:pPr>
        <w:spacing w:after="60"/>
        <w:rPr>
          <w:rFonts w:ascii="Arial" w:hAnsi="Arial" w:cs="Arial"/>
        </w:rPr>
      </w:pPr>
      <w:r w:rsidRPr="001C127F">
        <w:rPr>
          <w:rFonts w:ascii="Arial" w:hAnsi="Arial" w:cs="Arial"/>
        </w:rPr>
        <w:t>​​</w:t>
      </w:r>
      <w:r w:rsidR="008F023F" w:rsidRPr="008F023F">
        <w:rPr>
          <w:rFonts w:ascii="Arial" w:hAnsi="Arial" w:cs="Arial"/>
        </w:rPr>
        <w:t xml:space="preserve"> </w:t>
      </w:r>
      <w:sdt>
        <w:sdtPr>
          <w:rPr>
            <w:rFonts w:ascii="Arial" w:hAnsi="Arial" w:cs="Arial"/>
          </w:rPr>
          <w:id w:val="648717665"/>
          <w14:checkbox>
            <w14:checked w14:val="1"/>
            <w14:checkedState w14:val="2612" w14:font="MS Gothic"/>
            <w14:uncheckedState w14:val="2610" w14:font="MS Gothic"/>
          </w14:checkbox>
        </w:sdtPr>
        <w:sdtEndPr/>
        <w:sdtContent>
          <w:r w:rsidR="008F023F">
            <w:rPr>
              <w:rFonts w:ascii="MS Gothic" w:eastAsia="MS Gothic" w:hAnsi="MS Gothic" w:cs="Arial" w:hint="eastAsia"/>
            </w:rPr>
            <w:t>☒</w:t>
          </w:r>
        </w:sdtContent>
      </w:sdt>
      <w:r w:rsidR="008F023F" w:rsidRPr="001C127F">
        <w:rPr>
          <w:rFonts w:ascii="Arial" w:hAnsi="Arial" w:cs="Arial"/>
        </w:rPr>
        <w:t xml:space="preserve">​ </w:t>
      </w:r>
      <w:r w:rsidRPr="001C127F">
        <w:rPr>
          <w:rFonts w:ascii="Arial" w:hAnsi="Arial" w:cs="Arial"/>
        </w:rPr>
        <w:t xml:space="preserve">​ Represents the agency’s good-faith effort to fulfill NEPA’s requirements within the Congressional timeline </w:t>
      </w:r>
      <w:r w:rsidR="003D2D12" w:rsidRPr="001C127F">
        <w:rPr>
          <w:rFonts w:ascii="Arial" w:hAnsi="Arial" w:cs="Arial"/>
        </w:rPr>
        <w:t xml:space="preserve">(or within the </w:t>
      </w:r>
      <w:r w:rsidR="0020749D" w:rsidRPr="001C127F">
        <w:rPr>
          <w:rFonts w:ascii="Arial" w:hAnsi="Arial" w:cs="Arial"/>
        </w:rPr>
        <w:t xml:space="preserve">minimally </w:t>
      </w:r>
      <w:r w:rsidR="003D2D12" w:rsidRPr="001C127F">
        <w:rPr>
          <w:rFonts w:ascii="Arial" w:hAnsi="Arial" w:cs="Arial"/>
        </w:rPr>
        <w:t>extended timeline)</w:t>
      </w:r>
      <w:r w:rsidR="0020749D" w:rsidRPr="001C127F">
        <w:rPr>
          <w:rFonts w:ascii="Arial" w:hAnsi="Arial" w:cs="Arial"/>
        </w:rPr>
        <w:t xml:space="preserve"> </w:t>
      </w:r>
      <w:r w:rsidRPr="001C127F">
        <w:rPr>
          <w:rFonts w:ascii="Arial" w:hAnsi="Arial" w:cs="Arial"/>
        </w:rPr>
        <w:t>and this effort is substantially complete; and </w:t>
      </w:r>
    </w:p>
    <w:p w14:paraId="2288C3F8" w14:textId="6CD8944C" w:rsidR="00B54B15" w:rsidRPr="001C127F" w:rsidRDefault="00B54B15" w:rsidP="00643D3B">
      <w:pPr>
        <w:spacing w:after="60"/>
        <w:rPr>
          <w:rFonts w:ascii="Arial" w:hAnsi="Arial" w:cs="Arial"/>
        </w:rPr>
      </w:pPr>
      <w:r w:rsidRPr="001C127F">
        <w:rPr>
          <w:rFonts w:ascii="Arial" w:hAnsi="Arial" w:cs="Arial"/>
        </w:rPr>
        <w:t>​​</w:t>
      </w:r>
      <w:sdt>
        <w:sdtPr>
          <w:rPr>
            <w:rFonts w:ascii="Arial" w:hAnsi="Arial" w:cs="Arial"/>
          </w:rPr>
          <w:id w:val="-1094625662"/>
          <w14:checkbox>
            <w14:checked w14:val="1"/>
            <w14:checkedState w14:val="2612" w14:font="MS Gothic"/>
            <w14:uncheckedState w14:val="2610" w14:font="MS Gothic"/>
          </w14:checkbox>
        </w:sdtPr>
        <w:sdtEndPr/>
        <w:sdtContent>
          <w:r w:rsidR="008F023F">
            <w:rPr>
              <w:rFonts w:ascii="MS Gothic" w:eastAsia="MS Gothic" w:hAnsi="MS Gothic" w:cs="Arial" w:hint="eastAsia"/>
            </w:rPr>
            <w:t>☒</w:t>
          </w:r>
        </w:sdtContent>
      </w:sdt>
      <w:r w:rsidRPr="001C127F">
        <w:rPr>
          <w:rFonts w:ascii="Arial" w:hAnsi="Arial" w:cs="Arial"/>
        </w:rPr>
        <w:t>​ Contains analysis that is adequate to inform and reasonably explain the responsible official’s final decision regarding the proposed action or selected alternative. </w:t>
      </w:r>
    </w:p>
    <w:p w14:paraId="64B73D63" w14:textId="77FFDA9F" w:rsidR="00B54B15" w:rsidRPr="001C127F" w:rsidRDefault="00B54B15" w:rsidP="00B54B15">
      <w:pPr>
        <w:sectPr w:rsidR="00B54B15" w:rsidRPr="001C127F" w:rsidSect="00F06807">
          <w:pgSz w:w="12240" w:h="15840"/>
          <w:pgMar w:top="1440" w:right="1440" w:bottom="1440" w:left="1440" w:header="720" w:footer="720" w:gutter="0"/>
          <w:cols w:space="720"/>
          <w:docGrid w:linePitch="360"/>
        </w:sectPr>
      </w:pPr>
    </w:p>
    <w:p w14:paraId="6CFDE58C" w14:textId="77777777" w:rsidR="00B54B15" w:rsidRPr="001C127F" w:rsidRDefault="00B54B15">
      <w:pPr>
        <w:rPr>
          <w:rFonts w:asciiTheme="majorHAnsi" w:eastAsiaTheme="majorEastAsia" w:hAnsiTheme="majorHAnsi" w:cstheme="majorBidi"/>
          <w:b/>
          <w:caps/>
          <w:color w:val="262626" w:themeColor="text1" w:themeTint="D9"/>
          <w:sz w:val="28"/>
          <w:szCs w:val="40"/>
        </w:rPr>
      </w:pPr>
      <w:r w:rsidRPr="001C127F">
        <w:br w:type="page"/>
      </w:r>
    </w:p>
    <w:p w14:paraId="62AE3F3E" w14:textId="77777777" w:rsidR="00265147" w:rsidRPr="00FF0B0B" w:rsidRDefault="00265147" w:rsidP="00695825">
      <w:pPr>
        <w:pStyle w:val="Heading1"/>
        <w:rPr>
          <w:highlight w:val="yellow"/>
        </w:rPr>
        <w:sectPr w:rsidR="00265147" w:rsidRPr="00FF0B0B" w:rsidSect="005B6DAE">
          <w:type w:val="continuous"/>
          <w:pgSz w:w="12240" w:h="15840"/>
          <w:pgMar w:top="1440" w:right="1440" w:bottom="1440" w:left="1440" w:header="720" w:footer="720" w:gutter="0"/>
          <w:pgNumType w:start="1"/>
          <w:cols w:space="720"/>
          <w:docGrid w:linePitch="360"/>
        </w:sectPr>
      </w:pPr>
    </w:p>
    <w:p w14:paraId="0F16DFE1" w14:textId="0308F821" w:rsidR="00F016B2" w:rsidRPr="001C127F" w:rsidRDefault="00F016B2" w:rsidP="00F016B2">
      <w:pPr>
        <w:pStyle w:val="Heading1"/>
      </w:pPr>
      <w:r w:rsidRPr="003C7F53">
        <w:lastRenderedPageBreak/>
        <w:t>Appendices</w:t>
      </w:r>
    </w:p>
    <w:p w14:paraId="2626EAD3" w14:textId="58EF8C38" w:rsidR="00EE6D2E" w:rsidRPr="001C127F" w:rsidRDefault="00A70F34" w:rsidP="009F2AD3">
      <w:r>
        <w:t xml:space="preserve">Consultation and public coordination documentation (Appendix A), </w:t>
      </w:r>
      <w:r w:rsidR="009F2AD3">
        <w:t>Project maps</w:t>
      </w:r>
      <w:r>
        <w:t xml:space="preserve"> (Appendix B)</w:t>
      </w:r>
      <w:r w:rsidR="009F2AD3">
        <w:t>,</w:t>
      </w:r>
      <w:r>
        <w:t xml:space="preserve"> Other Supporting Maps (Appendix C),</w:t>
      </w:r>
      <w:r w:rsidR="009F2AD3">
        <w:t xml:space="preserve"> </w:t>
      </w:r>
      <w:r>
        <w:t>Investigations and Analysis Report (Appendix D), and Other Supporting Information, including the USFWS IPaC</w:t>
      </w:r>
      <w:r w:rsidR="00DB4144">
        <w:t xml:space="preserve"> and Biological Habitat Assessment Report</w:t>
      </w:r>
      <w:r>
        <w:t xml:space="preserve"> (Appendix E) are provided in the Plan-EA document. </w:t>
      </w:r>
    </w:p>
    <w:p w14:paraId="0ED67E7A" w14:textId="77777777" w:rsidR="0091569A" w:rsidRDefault="0091569A" w:rsidP="00695825">
      <w:pPr>
        <w:pStyle w:val="Heading1"/>
        <w:sectPr w:rsidR="0091569A" w:rsidSect="005B6DAE">
          <w:footerReference w:type="default" r:id="rId17"/>
          <w:type w:val="continuous"/>
          <w:pgSz w:w="12240" w:h="15840"/>
          <w:pgMar w:top="1440" w:right="1440" w:bottom="1440" w:left="1440" w:header="720" w:footer="720" w:gutter="0"/>
          <w:pgNumType w:start="1"/>
          <w:cols w:space="720"/>
          <w:docGrid w:linePitch="360"/>
        </w:sectPr>
      </w:pPr>
    </w:p>
    <w:p w14:paraId="2AD91DD9" w14:textId="3A53B6AE" w:rsidR="00EE6D2E" w:rsidRPr="00834C3F" w:rsidRDefault="00EE6D2E" w:rsidP="00834C3F">
      <w:pPr>
        <w:rPr>
          <w:rFonts w:asciiTheme="majorHAnsi" w:eastAsiaTheme="majorEastAsia" w:hAnsiTheme="majorHAnsi" w:cstheme="majorBidi"/>
          <w:b/>
          <w:caps/>
          <w:color w:val="262626" w:themeColor="text1" w:themeTint="D9"/>
          <w:sz w:val="28"/>
          <w:szCs w:val="40"/>
        </w:rPr>
        <w:sectPr w:rsidR="00EE6D2E" w:rsidRPr="00834C3F" w:rsidSect="005B6DAE">
          <w:type w:val="continuous"/>
          <w:pgSz w:w="12240" w:h="15840"/>
          <w:pgMar w:top="1440" w:right="1440" w:bottom="1440" w:left="1440" w:header="720" w:footer="720" w:gutter="0"/>
          <w:pgNumType w:start="1"/>
          <w:cols w:space="720"/>
          <w:docGrid w:linePitch="360"/>
        </w:sectPr>
      </w:pPr>
    </w:p>
    <w:p w14:paraId="3218E6DC" w14:textId="32D51419" w:rsidR="00702BE9" w:rsidRPr="00FA7080" w:rsidRDefault="00702BE9" w:rsidP="00C0021B">
      <w:pPr>
        <w:rPr>
          <w:i/>
          <w:iCs/>
        </w:rPr>
      </w:pPr>
    </w:p>
    <w:sectPr w:rsidR="00702BE9" w:rsidRPr="00FA7080" w:rsidSect="005B6DAE">
      <w:footerReference w:type="default" r:id="rId18"/>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AB3E5" w14:textId="77777777" w:rsidR="00FC6192" w:rsidRDefault="00FC6192" w:rsidP="003C38AF">
      <w:pPr>
        <w:spacing w:after="0"/>
      </w:pPr>
      <w:r>
        <w:separator/>
      </w:r>
    </w:p>
  </w:endnote>
  <w:endnote w:type="continuationSeparator" w:id="0">
    <w:p w14:paraId="7E7887B8" w14:textId="77777777" w:rsidR="00FC6192" w:rsidRDefault="00FC6192" w:rsidP="003C38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Flex Normal">
    <w:altName w:val="Arial"/>
    <w:charset w:val="00"/>
    <w:family w:val="auto"/>
    <w:pitch w:val="variable"/>
    <w:sig w:usb0="A00002FF" w:usb1="5000006B" w:usb2="00000020" w:usb3="00000000" w:csb0="0000019F" w:csb1="00000000"/>
  </w:font>
  <w:font w:name="Barlow">
    <w:charset w:val="00"/>
    <w:family w:val="auto"/>
    <w:pitch w:val="variable"/>
    <w:sig w:usb0="20000007" w:usb1="00000000" w:usb2="00000000" w:usb3="00000000" w:csb0="00000193" w:csb1="00000000"/>
  </w:font>
  <w:font w:name="Bahnschrift SemiBold">
    <w:panose1 w:val="020B0502040204020203"/>
    <w:charset w:val="00"/>
    <w:family w:val="swiss"/>
    <w:pitch w:val="variable"/>
    <w:sig w:usb0="A00002C7" w:usb1="00000002" w:usb2="00000000" w:usb3="00000000" w:csb0="0000019F" w:csb1="00000000"/>
  </w:font>
  <w:font w:name="Anek Malayalam">
    <w:altName w:val="Kartika"/>
    <w:charset w:val="00"/>
    <w:family w:val="auto"/>
    <w:pitch w:val="variable"/>
    <w:sig w:usb0="80800003" w:usb1="00000001"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116257"/>
      <w:docPartObj>
        <w:docPartGallery w:val="Page Numbers (Bottom of Page)"/>
        <w:docPartUnique/>
      </w:docPartObj>
    </w:sdtPr>
    <w:sdtEndPr>
      <w:rPr>
        <w:noProof/>
      </w:rPr>
    </w:sdtEndPr>
    <w:sdtContent>
      <w:p w14:paraId="203876E7" w14:textId="60738E52" w:rsidR="00C63C76" w:rsidRDefault="00C63C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72FD9A" w14:textId="77777777" w:rsidR="00C63C76" w:rsidRDefault="00C63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773825"/>
      <w:docPartObj>
        <w:docPartGallery w:val="Page Numbers (Bottom of Page)"/>
        <w:docPartUnique/>
      </w:docPartObj>
    </w:sdtPr>
    <w:sdtEndPr>
      <w:rPr>
        <w:noProof/>
      </w:rPr>
    </w:sdtEndPr>
    <w:sdtContent>
      <w:p w14:paraId="06CA0C37" w14:textId="77777777" w:rsidR="00AB2DD9" w:rsidRDefault="00AB2DD9">
        <w:pPr>
          <w:pStyle w:val="Footer"/>
          <w:jc w:val="center"/>
        </w:pPr>
        <w:r>
          <w:t>EA-</w:t>
        </w:r>
        <w:r>
          <w:fldChar w:fldCharType="begin"/>
        </w:r>
        <w:r>
          <w:instrText xml:space="preserve"> PAGE   \* MERGEFORMAT </w:instrText>
        </w:r>
        <w:r>
          <w:fldChar w:fldCharType="separate"/>
        </w:r>
        <w:r>
          <w:rPr>
            <w:noProof/>
          </w:rPr>
          <w:t>2</w:t>
        </w:r>
        <w:r>
          <w:rPr>
            <w:noProof/>
          </w:rPr>
          <w:fldChar w:fldCharType="end"/>
        </w:r>
      </w:p>
    </w:sdtContent>
  </w:sdt>
  <w:p w14:paraId="10434212" w14:textId="77777777" w:rsidR="00AB2DD9" w:rsidRDefault="00AB2D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810739"/>
      <w:docPartObj>
        <w:docPartGallery w:val="Page Numbers (Bottom of Page)"/>
        <w:docPartUnique/>
      </w:docPartObj>
    </w:sdtPr>
    <w:sdtEndPr>
      <w:rPr>
        <w:noProof/>
      </w:rPr>
    </w:sdtEndPr>
    <w:sdtContent>
      <w:p w14:paraId="70AD9CD1" w14:textId="2CF08068" w:rsidR="00AB2DD9" w:rsidRDefault="00AB2DD9">
        <w:pPr>
          <w:pStyle w:val="Footer"/>
          <w:jc w:val="center"/>
        </w:pPr>
        <w:r>
          <w:t>APPENDICES-</w:t>
        </w:r>
        <w:r>
          <w:fldChar w:fldCharType="begin"/>
        </w:r>
        <w:r>
          <w:instrText xml:space="preserve"> PAGE   \* MERGEFORMAT </w:instrText>
        </w:r>
        <w:r>
          <w:fldChar w:fldCharType="separate"/>
        </w:r>
        <w:r>
          <w:rPr>
            <w:noProof/>
          </w:rPr>
          <w:t>2</w:t>
        </w:r>
        <w:r>
          <w:rPr>
            <w:noProof/>
          </w:rPr>
          <w:fldChar w:fldCharType="end"/>
        </w:r>
      </w:p>
    </w:sdtContent>
  </w:sdt>
  <w:p w14:paraId="4F65FE0D" w14:textId="77777777" w:rsidR="00AB2DD9" w:rsidRDefault="00AB2D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858B" w14:textId="77777777" w:rsidR="00AB2DD9" w:rsidRDefault="00AB2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CBB4F" w14:textId="77777777" w:rsidR="00FC6192" w:rsidRDefault="00FC6192" w:rsidP="003C38AF">
      <w:pPr>
        <w:spacing w:after="0"/>
      </w:pPr>
      <w:r>
        <w:separator/>
      </w:r>
    </w:p>
  </w:footnote>
  <w:footnote w:type="continuationSeparator" w:id="0">
    <w:p w14:paraId="14B5FD6F" w14:textId="77777777" w:rsidR="00FC6192" w:rsidRDefault="00FC6192" w:rsidP="003C38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8920" w14:textId="77777777" w:rsidR="00356105" w:rsidRDefault="00356105">
    <w:pPr>
      <w:pStyle w:val="Header"/>
    </w:pPr>
    <w:r>
      <w:rPr>
        <w:noProof/>
      </w:rPr>
      <w:drawing>
        <wp:inline distT="0" distB="0" distL="0" distR="0" wp14:anchorId="1EC74DD8" wp14:editId="5F021A4E">
          <wp:extent cx="3493521" cy="365760"/>
          <wp:effectExtent l="0" t="0" r="0" b="0"/>
          <wp:docPr id="262121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322943" name="Picture 667322943"/>
                  <pic:cNvPicPr/>
                </pic:nvPicPr>
                <pic:blipFill>
                  <a:blip r:embed="rId1">
                    <a:extLst>
                      <a:ext uri="{28A0092B-C50C-407E-A947-70E740481C1C}">
                        <a14:useLocalDpi xmlns:a14="http://schemas.microsoft.com/office/drawing/2010/main" val="0"/>
                      </a:ext>
                    </a:extLst>
                  </a:blip>
                  <a:stretch>
                    <a:fillRect/>
                  </a:stretch>
                </pic:blipFill>
                <pic:spPr>
                  <a:xfrm>
                    <a:off x="0" y="0"/>
                    <a:ext cx="3743966" cy="3919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5817"/>
    <w:multiLevelType w:val="multilevel"/>
    <w:tmpl w:val="7BA6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C7941"/>
    <w:multiLevelType w:val="multilevel"/>
    <w:tmpl w:val="F64A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41428"/>
    <w:multiLevelType w:val="multilevel"/>
    <w:tmpl w:val="FE64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22435"/>
    <w:multiLevelType w:val="multilevel"/>
    <w:tmpl w:val="6EA0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C1E33"/>
    <w:multiLevelType w:val="multilevel"/>
    <w:tmpl w:val="9BC43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C0992"/>
    <w:multiLevelType w:val="multilevel"/>
    <w:tmpl w:val="A9C6B33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7D172E6"/>
    <w:multiLevelType w:val="multilevel"/>
    <w:tmpl w:val="58EA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E2893"/>
    <w:multiLevelType w:val="multilevel"/>
    <w:tmpl w:val="725A49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1F5174"/>
    <w:multiLevelType w:val="multilevel"/>
    <w:tmpl w:val="4C4E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C2AF4"/>
    <w:multiLevelType w:val="hybridMultilevel"/>
    <w:tmpl w:val="12326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75D99"/>
    <w:multiLevelType w:val="multilevel"/>
    <w:tmpl w:val="1F12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A271E"/>
    <w:multiLevelType w:val="hybridMultilevel"/>
    <w:tmpl w:val="B560A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953551"/>
    <w:multiLevelType w:val="hybridMultilevel"/>
    <w:tmpl w:val="49B4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3292D"/>
    <w:multiLevelType w:val="multilevel"/>
    <w:tmpl w:val="D54C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D36894"/>
    <w:multiLevelType w:val="multilevel"/>
    <w:tmpl w:val="9870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E73BB"/>
    <w:multiLevelType w:val="multilevel"/>
    <w:tmpl w:val="58367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F55A6A"/>
    <w:multiLevelType w:val="multilevel"/>
    <w:tmpl w:val="D0BC6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310B45"/>
    <w:multiLevelType w:val="multilevel"/>
    <w:tmpl w:val="30A4672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6DF44ED"/>
    <w:multiLevelType w:val="multilevel"/>
    <w:tmpl w:val="E432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D862BD"/>
    <w:multiLevelType w:val="multilevel"/>
    <w:tmpl w:val="8638956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9036799"/>
    <w:multiLevelType w:val="hybridMultilevel"/>
    <w:tmpl w:val="56DC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BF0069"/>
    <w:multiLevelType w:val="multilevel"/>
    <w:tmpl w:val="DD8AA4D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3B1E3012"/>
    <w:multiLevelType w:val="multilevel"/>
    <w:tmpl w:val="CEDA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D3322D"/>
    <w:multiLevelType w:val="multilevel"/>
    <w:tmpl w:val="52945A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956F17"/>
    <w:multiLevelType w:val="multilevel"/>
    <w:tmpl w:val="4498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4D1829"/>
    <w:multiLevelType w:val="hybridMultilevel"/>
    <w:tmpl w:val="2C9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3E498E"/>
    <w:multiLevelType w:val="multilevel"/>
    <w:tmpl w:val="42E4AAD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528571E6"/>
    <w:multiLevelType w:val="multilevel"/>
    <w:tmpl w:val="AF46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9B4C33"/>
    <w:multiLevelType w:val="multilevel"/>
    <w:tmpl w:val="FD62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122168"/>
    <w:multiLevelType w:val="multilevel"/>
    <w:tmpl w:val="984C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927DAA"/>
    <w:multiLevelType w:val="multilevel"/>
    <w:tmpl w:val="796E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1F1ABF"/>
    <w:multiLevelType w:val="hybridMultilevel"/>
    <w:tmpl w:val="6D305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842F9A"/>
    <w:multiLevelType w:val="multilevel"/>
    <w:tmpl w:val="A2FC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BB5191"/>
    <w:multiLevelType w:val="multilevel"/>
    <w:tmpl w:val="DFF686E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68E558A4"/>
    <w:multiLevelType w:val="multilevel"/>
    <w:tmpl w:val="B23A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4473D4"/>
    <w:multiLevelType w:val="multilevel"/>
    <w:tmpl w:val="CA4435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B03CF7"/>
    <w:multiLevelType w:val="multilevel"/>
    <w:tmpl w:val="2E8E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F5079"/>
    <w:multiLevelType w:val="multilevel"/>
    <w:tmpl w:val="05BE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F72397"/>
    <w:multiLevelType w:val="multilevel"/>
    <w:tmpl w:val="37F892B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72A74D1D"/>
    <w:multiLevelType w:val="hybridMultilevel"/>
    <w:tmpl w:val="353E1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3C775D"/>
    <w:multiLevelType w:val="hybridMultilevel"/>
    <w:tmpl w:val="8530F418"/>
    <w:lvl w:ilvl="0" w:tplc="4F7A7FB4">
      <w:start w:val="1"/>
      <w:numFmt w:val="bullet"/>
      <w:pStyle w:val="Bullet1"/>
      <w:lvlText w:val=""/>
      <w:lvlJc w:val="left"/>
      <w:pPr>
        <w:ind w:left="1080" w:hanging="360"/>
      </w:pPr>
      <w:rPr>
        <w:rFonts w:ascii="Wingdings" w:hAnsi="Wingdings" w:hint="default"/>
      </w:rPr>
    </w:lvl>
    <w:lvl w:ilvl="1" w:tplc="85E6380E">
      <w:start w:val="1"/>
      <w:numFmt w:val="bullet"/>
      <w:pStyle w:val="Bullet2"/>
      <w:lvlText w:val="o"/>
      <w:lvlJc w:val="left"/>
      <w:pPr>
        <w:ind w:left="810" w:hanging="360"/>
      </w:pPr>
      <w:rPr>
        <w:rFonts w:ascii="Courier New" w:hAnsi="Courier New" w:cs="Courier New" w:hint="default"/>
      </w:rPr>
    </w:lvl>
    <w:lvl w:ilvl="2" w:tplc="901637A6">
      <w:start w:val="1"/>
      <w:numFmt w:val="bullet"/>
      <w:lvlText w:val="–"/>
      <w:lvlJc w:val="left"/>
      <w:pPr>
        <w:ind w:left="2160" w:hanging="360"/>
      </w:pPr>
      <w:rPr>
        <w:rFonts w:ascii="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D360AF"/>
    <w:multiLevelType w:val="hybridMultilevel"/>
    <w:tmpl w:val="E5CC5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F64D69"/>
    <w:multiLevelType w:val="multilevel"/>
    <w:tmpl w:val="E0F01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DD3CE0"/>
    <w:multiLevelType w:val="hybridMultilevel"/>
    <w:tmpl w:val="1A08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6775073">
    <w:abstractNumId w:val="5"/>
  </w:num>
  <w:num w:numId="2" w16cid:durableId="1513447751">
    <w:abstractNumId w:val="26"/>
  </w:num>
  <w:num w:numId="3" w16cid:durableId="157427656">
    <w:abstractNumId w:val="17"/>
  </w:num>
  <w:num w:numId="4" w16cid:durableId="1422020291">
    <w:abstractNumId w:val="38"/>
  </w:num>
  <w:num w:numId="5" w16cid:durableId="1422095001">
    <w:abstractNumId w:val="33"/>
  </w:num>
  <w:num w:numId="6" w16cid:durableId="1518498323">
    <w:abstractNumId w:val="19"/>
  </w:num>
  <w:num w:numId="7" w16cid:durableId="738332093">
    <w:abstractNumId w:val="42"/>
  </w:num>
  <w:num w:numId="8" w16cid:durableId="923994263">
    <w:abstractNumId w:val="16"/>
  </w:num>
  <w:num w:numId="9" w16cid:durableId="896166306">
    <w:abstractNumId w:val="23"/>
  </w:num>
  <w:num w:numId="10" w16cid:durableId="792942681">
    <w:abstractNumId w:val="21"/>
  </w:num>
  <w:num w:numId="11" w16cid:durableId="493105704">
    <w:abstractNumId w:val="7"/>
  </w:num>
  <w:num w:numId="12" w16cid:durableId="403722904">
    <w:abstractNumId w:val="35"/>
  </w:num>
  <w:num w:numId="13" w16cid:durableId="646206512">
    <w:abstractNumId w:val="43"/>
  </w:num>
  <w:num w:numId="14" w16cid:durableId="1403064474">
    <w:abstractNumId w:val="9"/>
  </w:num>
  <w:num w:numId="15" w16cid:durableId="339507164">
    <w:abstractNumId w:val="39"/>
  </w:num>
  <w:num w:numId="16" w16cid:durableId="1148015777">
    <w:abstractNumId w:val="29"/>
  </w:num>
  <w:num w:numId="17" w16cid:durableId="364408234">
    <w:abstractNumId w:val="22"/>
  </w:num>
  <w:num w:numId="18" w16cid:durableId="459110050">
    <w:abstractNumId w:val="27"/>
  </w:num>
  <w:num w:numId="19" w16cid:durableId="1931697565">
    <w:abstractNumId w:val="24"/>
  </w:num>
  <w:num w:numId="20" w16cid:durableId="1150975977">
    <w:abstractNumId w:val="14"/>
  </w:num>
  <w:num w:numId="21" w16cid:durableId="1074276639">
    <w:abstractNumId w:val="32"/>
  </w:num>
  <w:num w:numId="22" w16cid:durableId="520558977">
    <w:abstractNumId w:val="12"/>
  </w:num>
  <w:num w:numId="23" w16cid:durableId="701512875">
    <w:abstractNumId w:val="11"/>
  </w:num>
  <w:num w:numId="24" w16cid:durableId="50689684">
    <w:abstractNumId w:val="2"/>
  </w:num>
  <w:num w:numId="25" w16cid:durableId="1141192058">
    <w:abstractNumId w:val="25"/>
  </w:num>
  <w:num w:numId="26" w16cid:durableId="2046637417">
    <w:abstractNumId w:val="6"/>
  </w:num>
  <w:num w:numId="27" w16cid:durableId="2000842304">
    <w:abstractNumId w:val="18"/>
  </w:num>
  <w:num w:numId="28" w16cid:durableId="1021710642">
    <w:abstractNumId w:val="30"/>
  </w:num>
  <w:num w:numId="29" w16cid:durableId="496457886">
    <w:abstractNumId w:val="28"/>
  </w:num>
  <w:num w:numId="30" w16cid:durableId="1912035559">
    <w:abstractNumId w:val="31"/>
  </w:num>
  <w:num w:numId="31" w16cid:durableId="2053185251">
    <w:abstractNumId w:val="13"/>
  </w:num>
  <w:num w:numId="32" w16cid:durableId="1009016365">
    <w:abstractNumId w:val="36"/>
  </w:num>
  <w:num w:numId="33" w16cid:durableId="129515508">
    <w:abstractNumId w:val="0"/>
  </w:num>
  <w:num w:numId="34" w16cid:durableId="834494131">
    <w:abstractNumId w:val="4"/>
  </w:num>
  <w:num w:numId="35" w16cid:durableId="1483429516">
    <w:abstractNumId w:val="1"/>
  </w:num>
  <w:num w:numId="36" w16cid:durableId="1078866747">
    <w:abstractNumId w:val="37"/>
  </w:num>
  <w:num w:numId="37" w16cid:durableId="1321469041">
    <w:abstractNumId w:val="3"/>
  </w:num>
  <w:num w:numId="38" w16cid:durableId="1446919776">
    <w:abstractNumId w:val="8"/>
  </w:num>
  <w:num w:numId="39" w16cid:durableId="2048409399">
    <w:abstractNumId w:val="10"/>
  </w:num>
  <w:num w:numId="40" w16cid:durableId="1070729732">
    <w:abstractNumId w:val="41"/>
  </w:num>
  <w:num w:numId="41" w16cid:durableId="1077942461">
    <w:abstractNumId w:val="20"/>
  </w:num>
  <w:num w:numId="42" w16cid:durableId="1211109530">
    <w:abstractNumId w:val="34"/>
  </w:num>
  <w:num w:numId="43" w16cid:durableId="1492216217">
    <w:abstractNumId w:val="15"/>
  </w:num>
  <w:num w:numId="44" w16cid:durableId="12412582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AF"/>
    <w:rsid w:val="00001989"/>
    <w:rsid w:val="0000232A"/>
    <w:rsid w:val="00002E2A"/>
    <w:rsid w:val="000044B1"/>
    <w:rsid w:val="00004E33"/>
    <w:rsid w:val="00006FD0"/>
    <w:rsid w:val="0000785E"/>
    <w:rsid w:val="00010A48"/>
    <w:rsid w:val="00010C28"/>
    <w:rsid w:val="0001239C"/>
    <w:rsid w:val="00012C82"/>
    <w:rsid w:val="00013A98"/>
    <w:rsid w:val="000156C1"/>
    <w:rsid w:val="0001571B"/>
    <w:rsid w:val="0001639A"/>
    <w:rsid w:val="00016CC4"/>
    <w:rsid w:val="00017F4E"/>
    <w:rsid w:val="00020734"/>
    <w:rsid w:val="00020B78"/>
    <w:rsid w:val="0002180A"/>
    <w:rsid w:val="00022FF7"/>
    <w:rsid w:val="00023476"/>
    <w:rsid w:val="00023F7C"/>
    <w:rsid w:val="0002500A"/>
    <w:rsid w:val="0002568B"/>
    <w:rsid w:val="00025A66"/>
    <w:rsid w:val="00025AEE"/>
    <w:rsid w:val="00025C85"/>
    <w:rsid w:val="00027A09"/>
    <w:rsid w:val="0003061A"/>
    <w:rsid w:val="0003195F"/>
    <w:rsid w:val="00032FD1"/>
    <w:rsid w:val="00033EC7"/>
    <w:rsid w:val="00034B8B"/>
    <w:rsid w:val="000353FA"/>
    <w:rsid w:val="00041672"/>
    <w:rsid w:val="00041705"/>
    <w:rsid w:val="00042B17"/>
    <w:rsid w:val="00042CA2"/>
    <w:rsid w:val="00043616"/>
    <w:rsid w:val="00044A2B"/>
    <w:rsid w:val="00046B17"/>
    <w:rsid w:val="00051647"/>
    <w:rsid w:val="00051EDE"/>
    <w:rsid w:val="0005238A"/>
    <w:rsid w:val="000530C9"/>
    <w:rsid w:val="00055BAE"/>
    <w:rsid w:val="00055E17"/>
    <w:rsid w:val="0005795F"/>
    <w:rsid w:val="00060D9E"/>
    <w:rsid w:val="00061FFB"/>
    <w:rsid w:val="000635C8"/>
    <w:rsid w:val="00064173"/>
    <w:rsid w:val="00067D5A"/>
    <w:rsid w:val="00070E59"/>
    <w:rsid w:val="0007288C"/>
    <w:rsid w:val="0007464B"/>
    <w:rsid w:val="00076A3C"/>
    <w:rsid w:val="00077D2B"/>
    <w:rsid w:val="000817EA"/>
    <w:rsid w:val="0008262A"/>
    <w:rsid w:val="000827F7"/>
    <w:rsid w:val="0008438F"/>
    <w:rsid w:val="0008691C"/>
    <w:rsid w:val="00086CEB"/>
    <w:rsid w:val="00095D1B"/>
    <w:rsid w:val="00097BB5"/>
    <w:rsid w:val="000A10F2"/>
    <w:rsid w:val="000A1398"/>
    <w:rsid w:val="000A1D41"/>
    <w:rsid w:val="000A7130"/>
    <w:rsid w:val="000B13FA"/>
    <w:rsid w:val="000B1B05"/>
    <w:rsid w:val="000B2ED4"/>
    <w:rsid w:val="000B474A"/>
    <w:rsid w:val="000B4E6E"/>
    <w:rsid w:val="000B6EAB"/>
    <w:rsid w:val="000B7130"/>
    <w:rsid w:val="000C0236"/>
    <w:rsid w:val="000C1436"/>
    <w:rsid w:val="000C2DA5"/>
    <w:rsid w:val="000C647D"/>
    <w:rsid w:val="000C72B6"/>
    <w:rsid w:val="000D12DB"/>
    <w:rsid w:val="000D3B06"/>
    <w:rsid w:val="000D638B"/>
    <w:rsid w:val="000D692F"/>
    <w:rsid w:val="000D7383"/>
    <w:rsid w:val="000D76CF"/>
    <w:rsid w:val="000D7ACE"/>
    <w:rsid w:val="000E0538"/>
    <w:rsid w:val="000E3BDB"/>
    <w:rsid w:val="000E5F6E"/>
    <w:rsid w:val="000E60E0"/>
    <w:rsid w:val="000E6EFD"/>
    <w:rsid w:val="000F0998"/>
    <w:rsid w:val="000F1724"/>
    <w:rsid w:val="000F18F8"/>
    <w:rsid w:val="000F1C27"/>
    <w:rsid w:val="000F20B9"/>
    <w:rsid w:val="000F615E"/>
    <w:rsid w:val="000F7AA1"/>
    <w:rsid w:val="000F7DD8"/>
    <w:rsid w:val="00100673"/>
    <w:rsid w:val="00101144"/>
    <w:rsid w:val="0010151E"/>
    <w:rsid w:val="001037D3"/>
    <w:rsid w:val="001108A8"/>
    <w:rsid w:val="00112F7E"/>
    <w:rsid w:val="001136CB"/>
    <w:rsid w:val="00113CFE"/>
    <w:rsid w:val="001154CE"/>
    <w:rsid w:val="00115E7D"/>
    <w:rsid w:val="00116583"/>
    <w:rsid w:val="001168B2"/>
    <w:rsid w:val="00117046"/>
    <w:rsid w:val="0012041B"/>
    <w:rsid w:val="0012053A"/>
    <w:rsid w:val="0012064C"/>
    <w:rsid w:val="00120D32"/>
    <w:rsid w:val="00122A0C"/>
    <w:rsid w:val="00122B91"/>
    <w:rsid w:val="00122C8C"/>
    <w:rsid w:val="00125CD5"/>
    <w:rsid w:val="00132A04"/>
    <w:rsid w:val="001334BE"/>
    <w:rsid w:val="00133977"/>
    <w:rsid w:val="00133E24"/>
    <w:rsid w:val="00134930"/>
    <w:rsid w:val="00134A1D"/>
    <w:rsid w:val="00136C39"/>
    <w:rsid w:val="001370CA"/>
    <w:rsid w:val="0014080A"/>
    <w:rsid w:val="00140FA0"/>
    <w:rsid w:val="00141BF2"/>
    <w:rsid w:val="0014255C"/>
    <w:rsid w:val="001425EE"/>
    <w:rsid w:val="00143766"/>
    <w:rsid w:val="00143A80"/>
    <w:rsid w:val="001444E5"/>
    <w:rsid w:val="00145043"/>
    <w:rsid w:val="0014696D"/>
    <w:rsid w:val="00146B29"/>
    <w:rsid w:val="00147B46"/>
    <w:rsid w:val="00150A60"/>
    <w:rsid w:val="00151FE3"/>
    <w:rsid w:val="001537A8"/>
    <w:rsid w:val="00153A91"/>
    <w:rsid w:val="001562FA"/>
    <w:rsid w:val="00157DE1"/>
    <w:rsid w:val="00161417"/>
    <w:rsid w:val="0016208C"/>
    <w:rsid w:val="00163E87"/>
    <w:rsid w:val="00166911"/>
    <w:rsid w:val="00167378"/>
    <w:rsid w:val="00170926"/>
    <w:rsid w:val="0017190F"/>
    <w:rsid w:val="0017251B"/>
    <w:rsid w:val="001749F8"/>
    <w:rsid w:val="001835B3"/>
    <w:rsid w:val="00183929"/>
    <w:rsid w:val="00184122"/>
    <w:rsid w:val="00184D90"/>
    <w:rsid w:val="00185B42"/>
    <w:rsid w:val="00187709"/>
    <w:rsid w:val="00187AC6"/>
    <w:rsid w:val="00187ACE"/>
    <w:rsid w:val="00193036"/>
    <w:rsid w:val="0019400C"/>
    <w:rsid w:val="001A05EA"/>
    <w:rsid w:val="001A5A82"/>
    <w:rsid w:val="001A6515"/>
    <w:rsid w:val="001A6E19"/>
    <w:rsid w:val="001A7019"/>
    <w:rsid w:val="001A732D"/>
    <w:rsid w:val="001B1559"/>
    <w:rsid w:val="001B4443"/>
    <w:rsid w:val="001B47BD"/>
    <w:rsid w:val="001B7D26"/>
    <w:rsid w:val="001C0C6E"/>
    <w:rsid w:val="001C127F"/>
    <w:rsid w:val="001C14AE"/>
    <w:rsid w:val="001C3F31"/>
    <w:rsid w:val="001C41B5"/>
    <w:rsid w:val="001C5B35"/>
    <w:rsid w:val="001D10F3"/>
    <w:rsid w:val="001D149B"/>
    <w:rsid w:val="001D2201"/>
    <w:rsid w:val="001D2349"/>
    <w:rsid w:val="001D2787"/>
    <w:rsid w:val="001D3BD1"/>
    <w:rsid w:val="001D3D13"/>
    <w:rsid w:val="001D5081"/>
    <w:rsid w:val="001E0669"/>
    <w:rsid w:val="001E0A11"/>
    <w:rsid w:val="001E0D3F"/>
    <w:rsid w:val="001E22D7"/>
    <w:rsid w:val="001E260A"/>
    <w:rsid w:val="001E3F8B"/>
    <w:rsid w:val="001E58E9"/>
    <w:rsid w:val="001E7E28"/>
    <w:rsid w:val="001F3228"/>
    <w:rsid w:val="001F39D3"/>
    <w:rsid w:val="001F3B43"/>
    <w:rsid w:val="001F4A7A"/>
    <w:rsid w:val="001F57CF"/>
    <w:rsid w:val="001F65F7"/>
    <w:rsid w:val="002031F8"/>
    <w:rsid w:val="0020749D"/>
    <w:rsid w:val="00207697"/>
    <w:rsid w:val="00210141"/>
    <w:rsid w:val="002108B0"/>
    <w:rsid w:val="0021171E"/>
    <w:rsid w:val="00211B9A"/>
    <w:rsid w:val="00212154"/>
    <w:rsid w:val="0021232B"/>
    <w:rsid w:val="00212F76"/>
    <w:rsid w:val="00213A45"/>
    <w:rsid w:val="00214C72"/>
    <w:rsid w:val="0021573A"/>
    <w:rsid w:val="00215E63"/>
    <w:rsid w:val="0021663E"/>
    <w:rsid w:val="002167F1"/>
    <w:rsid w:val="0021797D"/>
    <w:rsid w:val="002207A9"/>
    <w:rsid w:val="00220E0B"/>
    <w:rsid w:val="002222AC"/>
    <w:rsid w:val="00225405"/>
    <w:rsid w:val="00225AFF"/>
    <w:rsid w:val="00230A87"/>
    <w:rsid w:val="00231303"/>
    <w:rsid w:val="002323D8"/>
    <w:rsid w:val="00232D8B"/>
    <w:rsid w:val="0023347F"/>
    <w:rsid w:val="0023576C"/>
    <w:rsid w:val="00236DA5"/>
    <w:rsid w:val="00236F4E"/>
    <w:rsid w:val="00240797"/>
    <w:rsid w:val="00240C54"/>
    <w:rsid w:val="002420E0"/>
    <w:rsid w:val="002423B8"/>
    <w:rsid w:val="00242429"/>
    <w:rsid w:val="0024288F"/>
    <w:rsid w:val="00243B4C"/>
    <w:rsid w:val="002450B1"/>
    <w:rsid w:val="00245308"/>
    <w:rsid w:val="00245375"/>
    <w:rsid w:val="00245580"/>
    <w:rsid w:val="0024607A"/>
    <w:rsid w:val="0024703D"/>
    <w:rsid w:val="00252211"/>
    <w:rsid w:val="002547BF"/>
    <w:rsid w:val="00254C84"/>
    <w:rsid w:val="00254E91"/>
    <w:rsid w:val="00254F15"/>
    <w:rsid w:val="00255078"/>
    <w:rsid w:val="00260A4B"/>
    <w:rsid w:val="00260BC4"/>
    <w:rsid w:val="00261DA3"/>
    <w:rsid w:val="002624BB"/>
    <w:rsid w:val="0026351A"/>
    <w:rsid w:val="002637D7"/>
    <w:rsid w:val="00265147"/>
    <w:rsid w:val="00266A9A"/>
    <w:rsid w:val="00266BE8"/>
    <w:rsid w:val="00266CBB"/>
    <w:rsid w:val="00266FA8"/>
    <w:rsid w:val="00270B6D"/>
    <w:rsid w:val="00271F82"/>
    <w:rsid w:val="00275223"/>
    <w:rsid w:val="00275324"/>
    <w:rsid w:val="00275EFE"/>
    <w:rsid w:val="002774B0"/>
    <w:rsid w:val="002800F0"/>
    <w:rsid w:val="00281278"/>
    <w:rsid w:val="00282172"/>
    <w:rsid w:val="00284051"/>
    <w:rsid w:val="00284DEF"/>
    <w:rsid w:val="0028560F"/>
    <w:rsid w:val="00291F91"/>
    <w:rsid w:val="00292EAD"/>
    <w:rsid w:val="00294240"/>
    <w:rsid w:val="00296F1B"/>
    <w:rsid w:val="002A0ADF"/>
    <w:rsid w:val="002A2A31"/>
    <w:rsid w:val="002A6601"/>
    <w:rsid w:val="002B1C5C"/>
    <w:rsid w:val="002B2083"/>
    <w:rsid w:val="002B2318"/>
    <w:rsid w:val="002B2710"/>
    <w:rsid w:val="002B2A75"/>
    <w:rsid w:val="002B6EF6"/>
    <w:rsid w:val="002C0098"/>
    <w:rsid w:val="002C1913"/>
    <w:rsid w:val="002C3029"/>
    <w:rsid w:val="002C35FA"/>
    <w:rsid w:val="002C5A03"/>
    <w:rsid w:val="002C5A1B"/>
    <w:rsid w:val="002C67C1"/>
    <w:rsid w:val="002D1913"/>
    <w:rsid w:val="002D3D22"/>
    <w:rsid w:val="002D7317"/>
    <w:rsid w:val="002D7CFC"/>
    <w:rsid w:val="002E0916"/>
    <w:rsid w:val="002E2329"/>
    <w:rsid w:val="002E32A3"/>
    <w:rsid w:val="002E6563"/>
    <w:rsid w:val="002F0073"/>
    <w:rsid w:val="002F0184"/>
    <w:rsid w:val="002F1010"/>
    <w:rsid w:val="002F1E92"/>
    <w:rsid w:val="002F2AE3"/>
    <w:rsid w:val="002F4909"/>
    <w:rsid w:val="002F4ECB"/>
    <w:rsid w:val="002F5461"/>
    <w:rsid w:val="002F54F9"/>
    <w:rsid w:val="002F6F62"/>
    <w:rsid w:val="002F7020"/>
    <w:rsid w:val="003003F3"/>
    <w:rsid w:val="003006A2"/>
    <w:rsid w:val="00300A35"/>
    <w:rsid w:val="00300B50"/>
    <w:rsid w:val="003012ED"/>
    <w:rsid w:val="00301F44"/>
    <w:rsid w:val="00302961"/>
    <w:rsid w:val="00303415"/>
    <w:rsid w:val="00304B2A"/>
    <w:rsid w:val="00306810"/>
    <w:rsid w:val="003107F5"/>
    <w:rsid w:val="00311FA4"/>
    <w:rsid w:val="00312E4E"/>
    <w:rsid w:val="003138EA"/>
    <w:rsid w:val="00313B18"/>
    <w:rsid w:val="00317C27"/>
    <w:rsid w:val="00317ECF"/>
    <w:rsid w:val="0032018A"/>
    <w:rsid w:val="003212B7"/>
    <w:rsid w:val="003212C9"/>
    <w:rsid w:val="00322ABE"/>
    <w:rsid w:val="00323D25"/>
    <w:rsid w:val="003254CC"/>
    <w:rsid w:val="003258C7"/>
    <w:rsid w:val="00325AD9"/>
    <w:rsid w:val="003261FA"/>
    <w:rsid w:val="00326297"/>
    <w:rsid w:val="003334D7"/>
    <w:rsid w:val="003357A7"/>
    <w:rsid w:val="00336E38"/>
    <w:rsid w:val="00337D82"/>
    <w:rsid w:val="00340CB7"/>
    <w:rsid w:val="003418EB"/>
    <w:rsid w:val="00343DF0"/>
    <w:rsid w:val="003440B1"/>
    <w:rsid w:val="00345374"/>
    <w:rsid w:val="00347E5F"/>
    <w:rsid w:val="003548CA"/>
    <w:rsid w:val="00354CE0"/>
    <w:rsid w:val="00355A2A"/>
    <w:rsid w:val="00356105"/>
    <w:rsid w:val="00357455"/>
    <w:rsid w:val="00360F84"/>
    <w:rsid w:val="003624D5"/>
    <w:rsid w:val="00362B35"/>
    <w:rsid w:val="00364316"/>
    <w:rsid w:val="00364C82"/>
    <w:rsid w:val="00366AE5"/>
    <w:rsid w:val="003706F0"/>
    <w:rsid w:val="00373099"/>
    <w:rsid w:val="00373A7C"/>
    <w:rsid w:val="00373C04"/>
    <w:rsid w:val="00375FF8"/>
    <w:rsid w:val="00380231"/>
    <w:rsid w:val="0038119D"/>
    <w:rsid w:val="00383D11"/>
    <w:rsid w:val="00386755"/>
    <w:rsid w:val="00386E86"/>
    <w:rsid w:val="003909BB"/>
    <w:rsid w:val="00391D65"/>
    <w:rsid w:val="00391F29"/>
    <w:rsid w:val="00393928"/>
    <w:rsid w:val="003A0E95"/>
    <w:rsid w:val="003A3B4D"/>
    <w:rsid w:val="003A669F"/>
    <w:rsid w:val="003A6BB8"/>
    <w:rsid w:val="003A6DE1"/>
    <w:rsid w:val="003A70F5"/>
    <w:rsid w:val="003B05BD"/>
    <w:rsid w:val="003B3767"/>
    <w:rsid w:val="003B4AE8"/>
    <w:rsid w:val="003B7581"/>
    <w:rsid w:val="003B7669"/>
    <w:rsid w:val="003B7833"/>
    <w:rsid w:val="003C09FD"/>
    <w:rsid w:val="003C1827"/>
    <w:rsid w:val="003C1B95"/>
    <w:rsid w:val="003C35C4"/>
    <w:rsid w:val="003C38AF"/>
    <w:rsid w:val="003C3F1C"/>
    <w:rsid w:val="003C41A3"/>
    <w:rsid w:val="003C4467"/>
    <w:rsid w:val="003C6532"/>
    <w:rsid w:val="003C6EF9"/>
    <w:rsid w:val="003C766F"/>
    <w:rsid w:val="003C7F53"/>
    <w:rsid w:val="003D0201"/>
    <w:rsid w:val="003D03A3"/>
    <w:rsid w:val="003D08BB"/>
    <w:rsid w:val="003D1698"/>
    <w:rsid w:val="003D2407"/>
    <w:rsid w:val="003D2D12"/>
    <w:rsid w:val="003D357F"/>
    <w:rsid w:val="003D54F8"/>
    <w:rsid w:val="003D59DA"/>
    <w:rsid w:val="003D67E6"/>
    <w:rsid w:val="003D6D41"/>
    <w:rsid w:val="003E1AB8"/>
    <w:rsid w:val="003E2204"/>
    <w:rsid w:val="003E40CB"/>
    <w:rsid w:val="003E578A"/>
    <w:rsid w:val="003E74DB"/>
    <w:rsid w:val="003F0661"/>
    <w:rsid w:val="003F2BF6"/>
    <w:rsid w:val="0040054C"/>
    <w:rsid w:val="00403D0E"/>
    <w:rsid w:val="004063C6"/>
    <w:rsid w:val="004066AA"/>
    <w:rsid w:val="00406A11"/>
    <w:rsid w:val="00406EF1"/>
    <w:rsid w:val="00407092"/>
    <w:rsid w:val="00410DFA"/>
    <w:rsid w:val="00411D36"/>
    <w:rsid w:val="004122DE"/>
    <w:rsid w:val="0041269B"/>
    <w:rsid w:val="00413513"/>
    <w:rsid w:val="00414857"/>
    <w:rsid w:val="00420336"/>
    <w:rsid w:val="004209FA"/>
    <w:rsid w:val="00422B9E"/>
    <w:rsid w:val="00423FCF"/>
    <w:rsid w:val="00424FDC"/>
    <w:rsid w:val="00425ABA"/>
    <w:rsid w:val="00426289"/>
    <w:rsid w:val="00426CE1"/>
    <w:rsid w:val="00426D04"/>
    <w:rsid w:val="004272F2"/>
    <w:rsid w:val="00427C0E"/>
    <w:rsid w:val="00427EB6"/>
    <w:rsid w:val="00430E80"/>
    <w:rsid w:val="00436065"/>
    <w:rsid w:val="004368CF"/>
    <w:rsid w:val="00437EB9"/>
    <w:rsid w:val="00440C77"/>
    <w:rsid w:val="00442CE8"/>
    <w:rsid w:val="00443EDF"/>
    <w:rsid w:val="0045470A"/>
    <w:rsid w:val="00457A41"/>
    <w:rsid w:val="004612C6"/>
    <w:rsid w:val="00462EA2"/>
    <w:rsid w:val="00463E2A"/>
    <w:rsid w:val="00467949"/>
    <w:rsid w:val="00470A71"/>
    <w:rsid w:val="00470ED1"/>
    <w:rsid w:val="00471241"/>
    <w:rsid w:val="00472655"/>
    <w:rsid w:val="00473900"/>
    <w:rsid w:val="00474D35"/>
    <w:rsid w:val="00475B07"/>
    <w:rsid w:val="00476CBF"/>
    <w:rsid w:val="00480872"/>
    <w:rsid w:val="00484238"/>
    <w:rsid w:val="0048717E"/>
    <w:rsid w:val="0048755D"/>
    <w:rsid w:val="00490C95"/>
    <w:rsid w:val="00490EA8"/>
    <w:rsid w:val="00491CA2"/>
    <w:rsid w:val="00491D43"/>
    <w:rsid w:val="00491F7B"/>
    <w:rsid w:val="0049242B"/>
    <w:rsid w:val="004929FC"/>
    <w:rsid w:val="00492E0E"/>
    <w:rsid w:val="00493D18"/>
    <w:rsid w:val="00493E9A"/>
    <w:rsid w:val="00494486"/>
    <w:rsid w:val="00494588"/>
    <w:rsid w:val="00494F63"/>
    <w:rsid w:val="00497328"/>
    <w:rsid w:val="004979E8"/>
    <w:rsid w:val="00497ACA"/>
    <w:rsid w:val="004A1CE8"/>
    <w:rsid w:val="004A2ADA"/>
    <w:rsid w:val="004A3635"/>
    <w:rsid w:val="004A448A"/>
    <w:rsid w:val="004A71E4"/>
    <w:rsid w:val="004A762D"/>
    <w:rsid w:val="004A7C78"/>
    <w:rsid w:val="004A7CB8"/>
    <w:rsid w:val="004B0C1C"/>
    <w:rsid w:val="004B11CB"/>
    <w:rsid w:val="004B2E6E"/>
    <w:rsid w:val="004B42DF"/>
    <w:rsid w:val="004B5252"/>
    <w:rsid w:val="004B5999"/>
    <w:rsid w:val="004B5EB9"/>
    <w:rsid w:val="004B7917"/>
    <w:rsid w:val="004C0D39"/>
    <w:rsid w:val="004C2B53"/>
    <w:rsid w:val="004C30AE"/>
    <w:rsid w:val="004C30DB"/>
    <w:rsid w:val="004C4CF7"/>
    <w:rsid w:val="004C606E"/>
    <w:rsid w:val="004C6977"/>
    <w:rsid w:val="004C6B22"/>
    <w:rsid w:val="004C7889"/>
    <w:rsid w:val="004D1728"/>
    <w:rsid w:val="004D1CE7"/>
    <w:rsid w:val="004D3B64"/>
    <w:rsid w:val="004D445B"/>
    <w:rsid w:val="004D459C"/>
    <w:rsid w:val="004D5744"/>
    <w:rsid w:val="004D59BE"/>
    <w:rsid w:val="004D7966"/>
    <w:rsid w:val="004E091D"/>
    <w:rsid w:val="004E0A50"/>
    <w:rsid w:val="004E1B60"/>
    <w:rsid w:val="004E289D"/>
    <w:rsid w:val="004E3991"/>
    <w:rsid w:val="004E5018"/>
    <w:rsid w:val="004E5C91"/>
    <w:rsid w:val="004E66ED"/>
    <w:rsid w:val="004F04A6"/>
    <w:rsid w:val="004F0B5E"/>
    <w:rsid w:val="004F0D8A"/>
    <w:rsid w:val="004F12FD"/>
    <w:rsid w:val="004F1865"/>
    <w:rsid w:val="004F1C27"/>
    <w:rsid w:val="004F2C2F"/>
    <w:rsid w:val="004F4E40"/>
    <w:rsid w:val="004F4FD3"/>
    <w:rsid w:val="004F533F"/>
    <w:rsid w:val="004F6C25"/>
    <w:rsid w:val="004F7FA8"/>
    <w:rsid w:val="005010C7"/>
    <w:rsid w:val="00501A09"/>
    <w:rsid w:val="00501EF7"/>
    <w:rsid w:val="0050224A"/>
    <w:rsid w:val="0050317A"/>
    <w:rsid w:val="00505A2E"/>
    <w:rsid w:val="00511BB9"/>
    <w:rsid w:val="00514A2F"/>
    <w:rsid w:val="005152A9"/>
    <w:rsid w:val="00516556"/>
    <w:rsid w:val="0052102F"/>
    <w:rsid w:val="005219E0"/>
    <w:rsid w:val="005219E1"/>
    <w:rsid w:val="00521F76"/>
    <w:rsid w:val="00522108"/>
    <w:rsid w:val="00522E0D"/>
    <w:rsid w:val="00523C62"/>
    <w:rsid w:val="005251D8"/>
    <w:rsid w:val="00526301"/>
    <w:rsid w:val="00526AF5"/>
    <w:rsid w:val="00527DB6"/>
    <w:rsid w:val="00534B78"/>
    <w:rsid w:val="005378D0"/>
    <w:rsid w:val="0054202A"/>
    <w:rsid w:val="00542470"/>
    <w:rsid w:val="00543C0F"/>
    <w:rsid w:val="00546524"/>
    <w:rsid w:val="0055005F"/>
    <w:rsid w:val="005504B6"/>
    <w:rsid w:val="00551215"/>
    <w:rsid w:val="005544B3"/>
    <w:rsid w:val="00560D39"/>
    <w:rsid w:val="005613C5"/>
    <w:rsid w:val="005633B3"/>
    <w:rsid w:val="005644AA"/>
    <w:rsid w:val="00565DFB"/>
    <w:rsid w:val="00565ED2"/>
    <w:rsid w:val="00566F0E"/>
    <w:rsid w:val="00570D2C"/>
    <w:rsid w:val="00571A2B"/>
    <w:rsid w:val="00572187"/>
    <w:rsid w:val="005727E0"/>
    <w:rsid w:val="0057284C"/>
    <w:rsid w:val="00573548"/>
    <w:rsid w:val="00574523"/>
    <w:rsid w:val="00574E1B"/>
    <w:rsid w:val="005760C8"/>
    <w:rsid w:val="00577965"/>
    <w:rsid w:val="005807FE"/>
    <w:rsid w:val="00580C76"/>
    <w:rsid w:val="005817E6"/>
    <w:rsid w:val="0058255D"/>
    <w:rsid w:val="00582671"/>
    <w:rsid w:val="00582E95"/>
    <w:rsid w:val="00584982"/>
    <w:rsid w:val="00584A99"/>
    <w:rsid w:val="00584BA4"/>
    <w:rsid w:val="005863D9"/>
    <w:rsid w:val="00587CF4"/>
    <w:rsid w:val="00590524"/>
    <w:rsid w:val="0059183F"/>
    <w:rsid w:val="00591D49"/>
    <w:rsid w:val="005939BF"/>
    <w:rsid w:val="00593B62"/>
    <w:rsid w:val="00593E62"/>
    <w:rsid w:val="005947DE"/>
    <w:rsid w:val="005962E4"/>
    <w:rsid w:val="00597724"/>
    <w:rsid w:val="005A0502"/>
    <w:rsid w:val="005A41DF"/>
    <w:rsid w:val="005A4A0D"/>
    <w:rsid w:val="005A5A1C"/>
    <w:rsid w:val="005A74B5"/>
    <w:rsid w:val="005B0726"/>
    <w:rsid w:val="005B13B4"/>
    <w:rsid w:val="005B1F4A"/>
    <w:rsid w:val="005B2613"/>
    <w:rsid w:val="005B4966"/>
    <w:rsid w:val="005B5396"/>
    <w:rsid w:val="005B5493"/>
    <w:rsid w:val="005B5E9D"/>
    <w:rsid w:val="005B6DAE"/>
    <w:rsid w:val="005C00DB"/>
    <w:rsid w:val="005C1C8C"/>
    <w:rsid w:val="005C42C9"/>
    <w:rsid w:val="005C443B"/>
    <w:rsid w:val="005C4693"/>
    <w:rsid w:val="005C6A29"/>
    <w:rsid w:val="005D3969"/>
    <w:rsid w:val="005D480C"/>
    <w:rsid w:val="005D4CC5"/>
    <w:rsid w:val="005E01F1"/>
    <w:rsid w:val="005E0633"/>
    <w:rsid w:val="005E161C"/>
    <w:rsid w:val="005E1C3B"/>
    <w:rsid w:val="005E346C"/>
    <w:rsid w:val="005E4891"/>
    <w:rsid w:val="005E4C7F"/>
    <w:rsid w:val="005E64EC"/>
    <w:rsid w:val="005E70F7"/>
    <w:rsid w:val="005E7384"/>
    <w:rsid w:val="005F00D3"/>
    <w:rsid w:val="005F1B50"/>
    <w:rsid w:val="0060212E"/>
    <w:rsid w:val="00606322"/>
    <w:rsid w:val="0060744E"/>
    <w:rsid w:val="006102F8"/>
    <w:rsid w:val="00610D79"/>
    <w:rsid w:val="006126D6"/>
    <w:rsid w:val="00613990"/>
    <w:rsid w:val="00616034"/>
    <w:rsid w:val="0061619C"/>
    <w:rsid w:val="006221E6"/>
    <w:rsid w:val="006249B1"/>
    <w:rsid w:val="006276E5"/>
    <w:rsid w:val="00627A0F"/>
    <w:rsid w:val="006349EE"/>
    <w:rsid w:val="0063541D"/>
    <w:rsid w:val="00640F1E"/>
    <w:rsid w:val="00641A89"/>
    <w:rsid w:val="00643D3B"/>
    <w:rsid w:val="00644B5A"/>
    <w:rsid w:val="00646ADD"/>
    <w:rsid w:val="006476E4"/>
    <w:rsid w:val="00650334"/>
    <w:rsid w:val="00650A9A"/>
    <w:rsid w:val="0065165B"/>
    <w:rsid w:val="00653674"/>
    <w:rsid w:val="00655947"/>
    <w:rsid w:val="00655E50"/>
    <w:rsid w:val="00657AB8"/>
    <w:rsid w:val="00657ABD"/>
    <w:rsid w:val="00660EB3"/>
    <w:rsid w:val="00660F28"/>
    <w:rsid w:val="00662C10"/>
    <w:rsid w:val="0066600E"/>
    <w:rsid w:val="00672587"/>
    <w:rsid w:val="0067259C"/>
    <w:rsid w:val="00672D7A"/>
    <w:rsid w:val="00673673"/>
    <w:rsid w:val="00674534"/>
    <w:rsid w:val="00675249"/>
    <w:rsid w:val="00675E39"/>
    <w:rsid w:val="00677251"/>
    <w:rsid w:val="0068081B"/>
    <w:rsid w:val="0068111A"/>
    <w:rsid w:val="0068225C"/>
    <w:rsid w:val="006826DB"/>
    <w:rsid w:val="00684CAF"/>
    <w:rsid w:val="00685138"/>
    <w:rsid w:val="0068525B"/>
    <w:rsid w:val="006855B5"/>
    <w:rsid w:val="0068626E"/>
    <w:rsid w:val="006876F1"/>
    <w:rsid w:val="00690C07"/>
    <w:rsid w:val="006917C3"/>
    <w:rsid w:val="006937B4"/>
    <w:rsid w:val="00695825"/>
    <w:rsid w:val="00696FFC"/>
    <w:rsid w:val="006A1595"/>
    <w:rsid w:val="006A23DA"/>
    <w:rsid w:val="006A326F"/>
    <w:rsid w:val="006A480C"/>
    <w:rsid w:val="006A5AFF"/>
    <w:rsid w:val="006A606C"/>
    <w:rsid w:val="006A6A27"/>
    <w:rsid w:val="006A74D1"/>
    <w:rsid w:val="006B0051"/>
    <w:rsid w:val="006B1AE5"/>
    <w:rsid w:val="006B2079"/>
    <w:rsid w:val="006B25CD"/>
    <w:rsid w:val="006B3C0F"/>
    <w:rsid w:val="006B3D8F"/>
    <w:rsid w:val="006B4B3A"/>
    <w:rsid w:val="006B6507"/>
    <w:rsid w:val="006B65F7"/>
    <w:rsid w:val="006C0815"/>
    <w:rsid w:val="006C3097"/>
    <w:rsid w:val="006C4E28"/>
    <w:rsid w:val="006C52CA"/>
    <w:rsid w:val="006C623F"/>
    <w:rsid w:val="006C74CB"/>
    <w:rsid w:val="006D00BE"/>
    <w:rsid w:val="006D11E4"/>
    <w:rsid w:val="006D1E1D"/>
    <w:rsid w:val="006D2E90"/>
    <w:rsid w:val="006D509C"/>
    <w:rsid w:val="006D6CB6"/>
    <w:rsid w:val="006E066E"/>
    <w:rsid w:val="006E1EF5"/>
    <w:rsid w:val="006E375A"/>
    <w:rsid w:val="006E3DF0"/>
    <w:rsid w:val="006E7973"/>
    <w:rsid w:val="006E7E67"/>
    <w:rsid w:val="006F11F3"/>
    <w:rsid w:val="006F4192"/>
    <w:rsid w:val="006F621F"/>
    <w:rsid w:val="006F715C"/>
    <w:rsid w:val="006F7708"/>
    <w:rsid w:val="00702BE9"/>
    <w:rsid w:val="007036A9"/>
    <w:rsid w:val="00703A46"/>
    <w:rsid w:val="00704685"/>
    <w:rsid w:val="0070505C"/>
    <w:rsid w:val="007051E9"/>
    <w:rsid w:val="00707884"/>
    <w:rsid w:val="00711174"/>
    <w:rsid w:val="007124DF"/>
    <w:rsid w:val="00717EFE"/>
    <w:rsid w:val="007211C2"/>
    <w:rsid w:val="00721392"/>
    <w:rsid w:val="00721DBA"/>
    <w:rsid w:val="0072202F"/>
    <w:rsid w:val="00723378"/>
    <w:rsid w:val="00730E8A"/>
    <w:rsid w:val="007326DD"/>
    <w:rsid w:val="007328D2"/>
    <w:rsid w:val="0073346C"/>
    <w:rsid w:val="00735EF4"/>
    <w:rsid w:val="00736F50"/>
    <w:rsid w:val="0074236C"/>
    <w:rsid w:val="00742559"/>
    <w:rsid w:val="007441CE"/>
    <w:rsid w:val="00744C16"/>
    <w:rsid w:val="007454FA"/>
    <w:rsid w:val="00745DDF"/>
    <w:rsid w:val="00750135"/>
    <w:rsid w:val="0075140E"/>
    <w:rsid w:val="00751AE2"/>
    <w:rsid w:val="007528AA"/>
    <w:rsid w:val="00752B28"/>
    <w:rsid w:val="00755105"/>
    <w:rsid w:val="00755A9D"/>
    <w:rsid w:val="00755D49"/>
    <w:rsid w:val="0075677C"/>
    <w:rsid w:val="0075715C"/>
    <w:rsid w:val="00757961"/>
    <w:rsid w:val="00761553"/>
    <w:rsid w:val="0076187F"/>
    <w:rsid w:val="007632FE"/>
    <w:rsid w:val="007640F3"/>
    <w:rsid w:val="007647EA"/>
    <w:rsid w:val="00770A21"/>
    <w:rsid w:val="00771634"/>
    <w:rsid w:val="00772418"/>
    <w:rsid w:val="00772EEF"/>
    <w:rsid w:val="007730DA"/>
    <w:rsid w:val="00776A47"/>
    <w:rsid w:val="00776F17"/>
    <w:rsid w:val="00777915"/>
    <w:rsid w:val="00777B6E"/>
    <w:rsid w:val="0078264C"/>
    <w:rsid w:val="007836B2"/>
    <w:rsid w:val="00785066"/>
    <w:rsid w:val="00785E55"/>
    <w:rsid w:val="007865DC"/>
    <w:rsid w:val="007878AA"/>
    <w:rsid w:val="00790FF7"/>
    <w:rsid w:val="00797C1F"/>
    <w:rsid w:val="00797D64"/>
    <w:rsid w:val="007A033D"/>
    <w:rsid w:val="007A0565"/>
    <w:rsid w:val="007A1010"/>
    <w:rsid w:val="007A10E5"/>
    <w:rsid w:val="007A1884"/>
    <w:rsid w:val="007A18CC"/>
    <w:rsid w:val="007A1A72"/>
    <w:rsid w:val="007A7185"/>
    <w:rsid w:val="007A7BD2"/>
    <w:rsid w:val="007B2085"/>
    <w:rsid w:val="007B287F"/>
    <w:rsid w:val="007B6290"/>
    <w:rsid w:val="007C04BF"/>
    <w:rsid w:val="007C1FE9"/>
    <w:rsid w:val="007C286C"/>
    <w:rsid w:val="007C59B7"/>
    <w:rsid w:val="007C6E5D"/>
    <w:rsid w:val="007D2A32"/>
    <w:rsid w:val="007D34C8"/>
    <w:rsid w:val="007D4FCF"/>
    <w:rsid w:val="007D5511"/>
    <w:rsid w:val="007E0927"/>
    <w:rsid w:val="007E23C4"/>
    <w:rsid w:val="007E2B7F"/>
    <w:rsid w:val="007E3343"/>
    <w:rsid w:val="007E46C2"/>
    <w:rsid w:val="007E546D"/>
    <w:rsid w:val="007E6E03"/>
    <w:rsid w:val="007E6FAA"/>
    <w:rsid w:val="007E74C0"/>
    <w:rsid w:val="007F2FDE"/>
    <w:rsid w:val="007F6B26"/>
    <w:rsid w:val="007F6C8B"/>
    <w:rsid w:val="0080093A"/>
    <w:rsid w:val="008011E7"/>
    <w:rsid w:val="00801CB5"/>
    <w:rsid w:val="00804472"/>
    <w:rsid w:val="008044EF"/>
    <w:rsid w:val="008062D3"/>
    <w:rsid w:val="00807609"/>
    <w:rsid w:val="00810A6B"/>
    <w:rsid w:val="00812CBD"/>
    <w:rsid w:val="008144EB"/>
    <w:rsid w:val="00814816"/>
    <w:rsid w:val="0081646D"/>
    <w:rsid w:val="00817579"/>
    <w:rsid w:val="00817C10"/>
    <w:rsid w:val="00821183"/>
    <w:rsid w:val="00821760"/>
    <w:rsid w:val="00822652"/>
    <w:rsid w:val="0082437D"/>
    <w:rsid w:val="008243DA"/>
    <w:rsid w:val="0082633F"/>
    <w:rsid w:val="00827FD0"/>
    <w:rsid w:val="00831362"/>
    <w:rsid w:val="008325C4"/>
    <w:rsid w:val="008329AD"/>
    <w:rsid w:val="00834C3F"/>
    <w:rsid w:val="00835658"/>
    <w:rsid w:val="00835AA4"/>
    <w:rsid w:val="0083613A"/>
    <w:rsid w:val="008364D6"/>
    <w:rsid w:val="008365B3"/>
    <w:rsid w:val="00837025"/>
    <w:rsid w:val="00837417"/>
    <w:rsid w:val="00837C7A"/>
    <w:rsid w:val="00841747"/>
    <w:rsid w:val="0084196A"/>
    <w:rsid w:val="00841B5C"/>
    <w:rsid w:val="00842E0F"/>
    <w:rsid w:val="00843384"/>
    <w:rsid w:val="008447DC"/>
    <w:rsid w:val="00845701"/>
    <w:rsid w:val="00847EA5"/>
    <w:rsid w:val="008500A3"/>
    <w:rsid w:val="00850999"/>
    <w:rsid w:val="00852C30"/>
    <w:rsid w:val="0085304B"/>
    <w:rsid w:val="00854771"/>
    <w:rsid w:val="00855EE5"/>
    <w:rsid w:val="00856AB3"/>
    <w:rsid w:val="00856E5D"/>
    <w:rsid w:val="0085714F"/>
    <w:rsid w:val="00857856"/>
    <w:rsid w:val="0086075C"/>
    <w:rsid w:val="008608D6"/>
    <w:rsid w:val="00861B58"/>
    <w:rsid w:val="00861CD2"/>
    <w:rsid w:val="00861D01"/>
    <w:rsid w:val="00862856"/>
    <w:rsid w:val="008639C0"/>
    <w:rsid w:val="008659A3"/>
    <w:rsid w:val="008720AB"/>
    <w:rsid w:val="00872D66"/>
    <w:rsid w:val="008733AC"/>
    <w:rsid w:val="008754B5"/>
    <w:rsid w:val="0087575C"/>
    <w:rsid w:val="00876132"/>
    <w:rsid w:val="00876B2B"/>
    <w:rsid w:val="0088064C"/>
    <w:rsid w:val="00881699"/>
    <w:rsid w:val="0088316A"/>
    <w:rsid w:val="00883494"/>
    <w:rsid w:val="00884A36"/>
    <w:rsid w:val="008851AB"/>
    <w:rsid w:val="00885266"/>
    <w:rsid w:val="00885308"/>
    <w:rsid w:val="00885920"/>
    <w:rsid w:val="008905DD"/>
    <w:rsid w:val="00891753"/>
    <w:rsid w:val="00894B66"/>
    <w:rsid w:val="008976A8"/>
    <w:rsid w:val="008A0FEC"/>
    <w:rsid w:val="008A10C5"/>
    <w:rsid w:val="008A16D4"/>
    <w:rsid w:val="008A1989"/>
    <w:rsid w:val="008A27E0"/>
    <w:rsid w:val="008A31A9"/>
    <w:rsid w:val="008A5B33"/>
    <w:rsid w:val="008A6228"/>
    <w:rsid w:val="008A744C"/>
    <w:rsid w:val="008A75CC"/>
    <w:rsid w:val="008A7726"/>
    <w:rsid w:val="008B0899"/>
    <w:rsid w:val="008B0D96"/>
    <w:rsid w:val="008B2972"/>
    <w:rsid w:val="008B2CBD"/>
    <w:rsid w:val="008B4260"/>
    <w:rsid w:val="008B524B"/>
    <w:rsid w:val="008B533E"/>
    <w:rsid w:val="008B6B68"/>
    <w:rsid w:val="008B7D1B"/>
    <w:rsid w:val="008C12AC"/>
    <w:rsid w:val="008C17B2"/>
    <w:rsid w:val="008C18ED"/>
    <w:rsid w:val="008C1E86"/>
    <w:rsid w:val="008C23F2"/>
    <w:rsid w:val="008C2F29"/>
    <w:rsid w:val="008C3516"/>
    <w:rsid w:val="008C3CC2"/>
    <w:rsid w:val="008C5634"/>
    <w:rsid w:val="008C6A3E"/>
    <w:rsid w:val="008C7372"/>
    <w:rsid w:val="008C75F6"/>
    <w:rsid w:val="008D1AB3"/>
    <w:rsid w:val="008D2423"/>
    <w:rsid w:val="008D390E"/>
    <w:rsid w:val="008D4585"/>
    <w:rsid w:val="008E3A16"/>
    <w:rsid w:val="008E3F40"/>
    <w:rsid w:val="008E43BD"/>
    <w:rsid w:val="008E444A"/>
    <w:rsid w:val="008E5D46"/>
    <w:rsid w:val="008E65D5"/>
    <w:rsid w:val="008E7398"/>
    <w:rsid w:val="008F023F"/>
    <w:rsid w:val="008F05B3"/>
    <w:rsid w:val="008F1CFE"/>
    <w:rsid w:val="008F29A6"/>
    <w:rsid w:val="008F2BC6"/>
    <w:rsid w:val="008F3C22"/>
    <w:rsid w:val="008F3E92"/>
    <w:rsid w:val="008F430F"/>
    <w:rsid w:val="008F4887"/>
    <w:rsid w:val="008F4933"/>
    <w:rsid w:val="008F4F63"/>
    <w:rsid w:val="008F5BB5"/>
    <w:rsid w:val="008F6FAD"/>
    <w:rsid w:val="00904D33"/>
    <w:rsid w:val="0090570D"/>
    <w:rsid w:val="00905B99"/>
    <w:rsid w:val="00905CA8"/>
    <w:rsid w:val="00906B2C"/>
    <w:rsid w:val="00907BC4"/>
    <w:rsid w:val="00907E97"/>
    <w:rsid w:val="00910CF3"/>
    <w:rsid w:val="00912084"/>
    <w:rsid w:val="0091483E"/>
    <w:rsid w:val="0091569A"/>
    <w:rsid w:val="00915BEE"/>
    <w:rsid w:val="00915CC4"/>
    <w:rsid w:val="00916404"/>
    <w:rsid w:val="00920006"/>
    <w:rsid w:val="009204B2"/>
    <w:rsid w:val="0092078B"/>
    <w:rsid w:val="009211D5"/>
    <w:rsid w:val="00922686"/>
    <w:rsid w:val="00924310"/>
    <w:rsid w:val="00927884"/>
    <w:rsid w:val="00927926"/>
    <w:rsid w:val="00930ABF"/>
    <w:rsid w:val="00930B3B"/>
    <w:rsid w:val="00930B67"/>
    <w:rsid w:val="009318E9"/>
    <w:rsid w:val="00931BB2"/>
    <w:rsid w:val="00931FAB"/>
    <w:rsid w:val="00933964"/>
    <w:rsid w:val="00940FB2"/>
    <w:rsid w:val="009416AC"/>
    <w:rsid w:val="009418D9"/>
    <w:rsid w:val="00943AE8"/>
    <w:rsid w:val="00943E1C"/>
    <w:rsid w:val="009442C6"/>
    <w:rsid w:val="009451F1"/>
    <w:rsid w:val="00947565"/>
    <w:rsid w:val="00950524"/>
    <w:rsid w:val="00952478"/>
    <w:rsid w:val="00952A4B"/>
    <w:rsid w:val="00952C33"/>
    <w:rsid w:val="00953EE4"/>
    <w:rsid w:val="00953F3C"/>
    <w:rsid w:val="00955D01"/>
    <w:rsid w:val="00955DBB"/>
    <w:rsid w:val="00956233"/>
    <w:rsid w:val="00956600"/>
    <w:rsid w:val="0096171B"/>
    <w:rsid w:val="009639B2"/>
    <w:rsid w:val="00964640"/>
    <w:rsid w:val="00967BF1"/>
    <w:rsid w:val="0097237D"/>
    <w:rsid w:val="00974631"/>
    <w:rsid w:val="0097495F"/>
    <w:rsid w:val="00975F5E"/>
    <w:rsid w:val="00976740"/>
    <w:rsid w:val="00976E19"/>
    <w:rsid w:val="0098061B"/>
    <w:rsid w:val="0098137F"/>
    <w:rsid w:val="00981BDE"/>
    <w:rsid w:val="009831B3"/>
    <w:rsid w:val="00983A33"/>
    <w:rsid w:val="00983DB6"/>
    <w:rsid w:val="00984F41"/>
    <w:rsid w:val="00986B13"/>
    <w:rsid w:val="00990194"/>
    <w:rsid w:val="00991116"/>
    <w:rsid w:val="009916B3"/>
    <w:rsid w:val="00991996"/>
    <w:rsid w:val="00991E17"/>
    <w:rsid w:val="00991E70"/>
    <w:rsid w:val="009920B9"/>
    <w:rsid w:val="00992E7D"/>
    <w:rsid w:val="00993BBE"/>
    <w:rsid w:val="009940B1"/>
    <w:rsid w:val="00995575"/>
    <w:rsid w:val="009956E4"/>
    <w:rsid w:val="00995943"/>
    <w:rsid w:val="00995BC8"/>
    <w:rsid w:val="00995F8D"/>
    <w:rsid w:val="009A1425"/>
    <w:rsid w:val="009A3263"/>
    <w:rsid w:val="009A331E"/>
    <w:rsid w:val="009A42DA"/>
    <w:rsid w:val="009A461C"/>
    <w:rsid w:val="009A4AD1"/>
    <w:rsid w:val="009A6BC5"/>
    <w:rsid w:val="009B2AAD"/>
    <w:rsid w:val="009B3205"/>
    <w:rsid w:val="009B49D7"/>
    <w:rsid w:val="009B4E5A"/>
    <w:rsid w:val="009B6426"/>
    <w:rsid w:val="009B72E9"/>
    <w:rsid w:val="009C1351"/>
    <w:rsid w:val="009C1CDD"/>
    <w:rsid w:val="009C3D51"/>
    <w:rsid w:val="009C70BC"/>
    <w:rsid w:val="009C7766"/>
    <w:rsid w:val="009C7DB8"/>
    <w:rsid w:val="009D048D"/>
    <w:rsid w:val="009D20A2"/>
    <w:rsid w:val="009D2199"/>
    <w:rsid w:val="009D354E"/>
    <w:rsid w:val="009D35BE"/>
    <w:rsid w:val="009D3ABE"/>
    <w:rsid w:val="009D5192"/>
    <w:rsid w:val="009D5228"/>
    <w:rsid w:val="009D551D"/>
    <w:rsid w:val="009D5D3C"/>
    <w:rsid w:val="009E28E8"/>
    <w:rsid w:val="009E3149"/>
    <w:rsid w:val="009E4213"/>
    <w:rsid w:val="009E46D4"/>
    <w:rsid w:val="009E50B4"/>
    <w:rsid w:val="009E736F"/>
    <w:rsid w:val="009E73AE"/>
    <w:rsid w:val="009E7F0C"/>
    <w:rsid w:val="009F21A0"/>
    <w:rsid w:val="009F2AD3"/>
    <w:rsid w:val="009F3FA5"/>
    <w:rsid w:val="009F70EF"/>
    <w:rsid w:val="009F717E"/>
    <w:rsid w:val="009F732E"/>
    <w:rsid w:val="00A00DF4"/>
    <w:rsid w:val="00A020DD"/>
    <w:rsid w:val="00A02DA3"/>
    <w:rsid w:val="00A03241"/>
    <w:rsid w:val="00A033E4"/>
    <w:rsid w:val="00A0384B"/>
    <w:rsid w:val="00A05D86"/>
    <w:rsid w:val="00A07191"/>
    <w:rsid w:val="00A07396"/>
    <w:rsid w:val="00A120FF"/>
    <w:rsid w:val="00A13663"/>
    <w:rsid w:val="00A13A30"/>
    <w:rsid w:val="00A13DAB"/>
    <w:rsid w:val="00A14554"/>
    <w:rsid w:val="00A15563"/>
    <w:rsid w:val="00A15EB1"/>
    <w:rsid w:val="00A15F7C"/>
    <w:rsid w:val="00A1667A"/>
    <w:rsid w:val="00A20080"/>
    <w:rsid w:val="00A215B0"/>
    <w:rsid w:val="00A22F38"/>
    <w:rsid w:val="00A2469F"/>
    <w:rsid w:val="00A25D4D"/>
    <w:rsid w:val="00A2679B"/>
    <w:rsid w:val="00A306FE"/>
    <w:rsid w:val="00A30E16"/>
    <w:rsid w:val="00A371BC"/>
    <w:rsid w:val="00A41224"/>
    <w:rsid w:val="00A43005"/>
    <w:rsid w:val="00A47710"/>
    <w:rsid w:val="00A500F6"/>
    <w:rsid w:val="00A54C9C"/>
    <w:rsid w:val="00A561FD"/>
    <w:rsid w:val="00A60ADC"/>
    <w:rsid w:val="00A610A4"/>
    <w:rsid w:val="00A61F9C"/>
    <w:rsid w:val="00A700C6"/>
    <w:rsid w:val="00A70260"/>
    <w:rsid w:val="00A70A1E"/>
    <w:rsid w:val="00A70F34"/>
    <w:rsid w:val="00A717A6"/>
    <w:rsid w:val="00A71958"/>
    <w:rsid w:val="00A72A81"/>
    <w:rsid w:val="00A72BE6"/>
    <w:rsid w:val="00A73555"/>
    <w:rsid w:val="00A735C4"/>
    <w:rsid w:val="00A738CD"/>
    <w:rsid w:val="00A809E8"/>
    <w:rsid w:val="00A819CE"/>
    <w:rsid w:val="00A83800"/>
    <w:rsid w:val="00A84E65"/>
    <w:rsid w:val="00A853F6"/>
    <w:rsid w:val="00A86D7D"/>
    <w:rsid w:val="00A86EF0"/>
    <w:rsid w:val="00A9078E"/>
    <w:rsid w:val="00A94500"/>
    <w:rsid w:val="00A946EB"/>
    <w:rsid w:val="00A94871"/>
    <w:rsid w:val="00A94972"/>
    <w:rsid w:val="00A94D40"/>
    <w:rsid w:val="00A95B4E"/>
    <w:rsid w:val="00A97D7B"/>
    <w:rsid w:val="00AA0FBB"/>
    <w:rsid w:val="00AA1A54"/>
    <w:rsid w:val="00AA32F0"/>
    <w:rsid w:val="00AA459F"/>
    <w:rsid w:val="00AA7C21"/>
    <w:rsid w:val="00AB062F"/>
    <w:rsid w:val="00AB20E8"/>
    <w:rsid w:val="00AB2DD9"/>
    <w:rsid w:val="00AB4CA6"/>
    <w:rsid w:val="00AB6281"/>
    <w:rsid w:val="00AB6892"/>
    <w:rsid w:val="00AC05CC"/>
    <w:rsid w:val="00AC7BE6"/>
    <w:rsid w:val="00AD1D52"/>
    <w:rsid w:val="00AD1EF0"/>
    <w:rsid w:val="00AD265B"/>
    <w:rsid w:val="00AD3471"/>
    <w:rsid w:val="00AD4F9E"/>
    <w:rsid w:val="00AD5C00"/>
    <w:rsid w:val="00AD7170"/>
    <w:rsid w:val="00AE3418"/>
    <w:rsid w:val="00AE35FD"/>
    <w:rsid w:val="00AE6802"/>
    <w:rsid w:val="00AF10D6"/>
    <w:rsid w:val="00AF1417"/>
    <w:rsid w:val="00AF1A3C"/>
    <w:rsid w:val="00AF1AEA"/>
    <w:rsid w:val="00AF1ECB"/>
    <w:rsid w:val="00AF4279"/>
    <w:rsid w:val="00AF5DAB"/>
    <w:rsid w:val="00AF6EC3"/>
    <w:rsid w:val="00AF7D56"/>
    <w:rsid w:val="00B0018C"/>
    <w:rsid w:val="00B0153A"/>
    <w:rsid w:val="00B01801"/>
    <w:rsid w:val="00B01D5D"/>
    <w:rsid w:val="00B04F73"/>
    <w:rsid w:val="00B10606"/>
    <w:rsid w:val="00B1266A"/>
    <w:rsid w:val="00B127C2"/>
    <w:rsid w:val="00B13652"/>
    <w:rsid w:val="00B13C51"/>
    <w:rsid w:val="00B161F2"/>
    <w:rsid w:val="00B1685E"/>
    <w:rsid w:val="00B17321"/>
    <w:rsid w:val="00B175C1"/>
    <w:rsid w:val="00B2271C"/>
    <w:rsid w:val="00B23A88"/>
    <w:rsid w:val="00B25DAA"/>
    <w:rsid w:val="00B25F7C"/>
    <w:rsid w:val="00B3337D"/>
    <w:rsid w:val="00B340C7"/>
    <w:rsid w:val="00B341F6"/>
    <w:rsid w:val="00B3432C"/>
    <w:rsid w:val="00B34404"/>
    <w:rsid w:val="00B34F8B"/>
    <w:rsid w:val="00B351E9"/>
    <w:rsid w:val="00B35EC3"/>
    <w:rsid w:val="00B365A0"/>
    <w:rsid w:val="00B36E46"/>
    <w:rsid w:val="00B40C8C"/>
    <w:rsid w:val="00B40DD9"/>
    <w:rsid w:val="00B40F1D"/>
    <w:rsid w:val="00B4433E"/>
    <w:rsid w:val="00B46AE4"/>
    <w:rsid w:val="00B47A1F"/>
    <w:rsid w:val="00B47D51"/>
    <w:rsid w:val="00B47EE8"/>
    <w:rsid w:val="00B50699"/>
    <w:rsid w:val="00B50CBF"/>
    <w:rsid w:val="00B52A93"/>
    <w:rsid w:val="00B53E0B"/>
    <w:rsid w:val="00B54AA6"/>
    <w:rsid w:val="00B54B15"/>
    <w:rsid w:val="00B5504A"/>
    <w:rsid w:val="00B55688"/>
    <w:rsid w:val="00B560CD"/>
    <w:rsid w:val="00B56319"/>
    <w:rsid w:val="00B579B1"/>
    <w:rsid w:val="00B60AB8"/>
    <w:rsid w:val="00B61833"/>
    <w:rsid w:val="00B62E3C"/>
    <w:rsid w:val="00B63107"/>
    <w:rsid w:val="00B64053"/>
    <w:rsid w:val="00B65192"/>
    <w:rsid w:val="00B660FB"/>
    <w:rsid w:val="00B66E75"/>
    <w:rsid w:val="00B6704B"/>
    <w:rsid w:val="00B75BD3"/>
    <w:rsid w:val="00B777C9"/>
    <w:rsid w:val="00B77CEB"/>
    <w:rsid w:val="00B806E7"/>
    <w:rsid w:val="00B80C58"/>
    <w:rsid w:val="00B835E1"/>
    <w:rsid w:val="00B83654"/>
    <w:rsid w:val="00B8652A"/>
    <w:rsid w:val="00B86E5F"/>
    <w:rsid w:val="00B87404"/>
    <w:rsid w:val="00B87768"/>
    <w:rsid w:val="00B90453"/>
    <w:rsid w:val="00B91187"/>
    <w:rsid w:val="00B922B6"/>
    <w:rsid w:val="00B92AD6"/>
    <w:rsid w:val="00B93752"/>
    <w:rsid w:val="00B944CF"/>
    <w:rsid w:val="00B9454C"/>
    <w:rsid w:val="00B95304"/>
    <w:rsid w:val="00B95512"/>
    <w:rsid w:val="00B976B7"/>
    <w:rsid w:val="00BA00F9"/>
    <w:rsid w:val="00BA02A6"/>
    <w:rsid w:val="00BA0C03"/>
    <w:rsid w:val="00BA0EAD"/>
    <w:rsid w:val="00BA1E54"/>
    <w:rsid w:val="00BA49F1"/>
    <w:rsid w:val="00BA4FB2"/>
    <w:rsid w:val="00BB05BD"/>
    <w:rsid w:val="00BB1D35"/>
    <w:rsid w:val="00BB1F75"/>
    <w:rsid w:val="00BB394D"/>
    <w:rsid w:val="00BB6506"/>
    <w:rsid w:val="00BB6566"/>
    <w:rsid w:val="00BC2B8D"/>
    <w:rsid w:val="00BC3EE6"/>
    <w:rsid w:val="00BC40BF"/>
    <w:rsid w:val="00BC61E5"/>
    <w:rsid w:val="00BC6E35"/>
    <w:rsid w:val="00BC6E64"/>
    <w:rsid w:val="00BC7532"/>
    <w:rsid w:val="00BD0F96"/>
    <w:rsid w:val="00BD11EA"/>
    <w:rsid w:val="00BD2911"/>
    <w:rsid w:val="00BD3847"/>
    <w:rsid w:val="00BD3DE7"/>
    <w:rsid w:val="00BD4EF9"/>
    <w:rsid w:val="00BD51D7"/>
    <w:rsid w:val="00BD6194"/>
    <w:rsid w:val="00BD6CD7"/>
    <w:rsid w:val="00BD745A"/>
    <w:rsid w:val="00BD77D4"/>
    <w:rsid w:val="00BE23A7"/>
    <w:rsid w:val="00BE3849"/>
    <w:rsid w:val="00BE443D"/>
    <w:rsid w:val="00BE4AE8"/>
    <w:rsid w:val="00BE53D9"/>
    <w:rsid w:val="00BE54F0"/>
    <w:rsid w:val="00BE7A5B"/>
    <w:rsid w:val="00BF129C"/>
    <w:rsid w:val="00BF16A8"/>
    <w:rsid w:val="00BF1862"/>
    <w:rsid w:val="00BF2648"/>
    <w:rsid w:val="00BF281C"/>
    <w:rsid w:val="00BF4A90"/>
    <w:rsid w:val="00BF5091"/>
    <w:rsid w:val="00BF6D3D"/>
    <w:rsid w:val="00BF7ED1"/>
    <w:rsid w:val="00C0021B"/>
    <w:rsid w:val="00C019B0"/>
    <w:rsid w:val="00C02672"/>
    <w:rsid w:val="00C02EA4"/>
    <w:rsid w:val="00C03F78"/>
    <w:rsid w:val="00C04103"/>
    <w:rsid w:val="00C04D4A"/>
    <w:rsid w:val="00C057E0"/>
    <w:rsid w:val="00C05F8A"/>
    <w:rsid w:val="00C06156"/>
    <w:rsid w:val="00C06652"/>
    <w:rsid w:val="00C06924"/>
    <w:rsid w:val="00C07646"/>
    <w:rsid w:val="00C13382"/>
    <w:rsid w:val="00C142C3"/>
    <w:rsid w:val="00C14CF5"/>
    <w:rsid w:val="00C15E39"/>
    <w:rsid w:val="00C20033"/>
    <w:rsid w:val="00C2153E"/>
    <w:rsid w:val="00C215D8"/>
    <w:rsid w:val="00C22745"/>
    <w:rsid w:val="00C24648"/>
    <w:rsid w:val="00C27CE1"/>
    <w:rsid w:val="00C304BA"/>
    <w:rsid w:val="00C30FD7"/>
    <w:rsid w:val="00C3260C"/>
    <w:rsid w:val="00C348CF"/>
    <w:rsid w:val="00C35693"/>
    <w:rsid w:val="00C40569"/>
    <w:rsid w:val="00C42EF6"/>
    <w:rsid w:val="00C43A74"/>
    <w:rsid w:val="00C43E6E"/>
    <w:rsid w:val="00C45FC2"/>
    <w:rsid w:val="00C46355"/>
    <w:rsid w:val="00C46B6E"/>
    <w:rsid w:val="00C5118A"/>
    <w:rsid w:val="00C52B21"/>
    <w:rsid w:val="00C52B5E"/>
    <w:rsid w:val="00C52B84"/>
    <w:rsid w:val="00C5331F"/>
    <w:rsid w:val="00C540B3"/>
    <w:rsid w:val="00C557AB"/>
    <w:rsid w:val="00C55941"/>
    <w:rsid w:val="00C5771E"/>
    <w:rsid w:val="00C577C1"/>
    <w:rsid w:val="00C6108D"/>
    <w:rsid w:val="00C6256F"/>
    <w:rsid w:val="00C62C6B"/>
    <w:rsid w:val="00C63C76"/>
    <w:rsid w:val="00C63EE9"/>
    <w:rsid w:val="00C64BD8"/>
    <w:rsid w:val="00C655A4"/>
    <w:rsid w:val="00C66FCA"/>
    <w:rsid w:val="00C679A7"/>
    <w:rsid w:val="00C755CC"/>
    <w:rsid w:val="00C76C81"/>
    <w:rsid w:val="00C778D2"/>
    <w:rsid w:val="00C80D02"/>
    <w:rsid w:val="00C81026"/>
    <w:rsid w:val="00C812E7"/>
    <w:rsid w:val="00C834A3"/>
    <w:rsid w:val="00C83583"/>
    <w:rsid w:val="00C8361E"/>
    <w:rsid w:val="00C8515E"/>
    <w:rsid w:val="00C8573C"/>
    <w:rsid w:val="00C8581B"/>
    <w:rsid w:val="00C86C93"/>
    <w:rsid w:val="00C86FBA"/>
    <w:rsid w:val="00C876A6"/>
    <w:rsid w:val="00C90BFE"/>
    <w:rsid w:val="00C9158A"/>
    <w:rsid w:val="00C91625"/>
    <w:rsid w:val="00C922A3"/>
    <w:rsid w:val="00C92816"/>
    <w:rsid w:val="00C93434"/>
    <w:rsid w:val="00C936AF"/>
    <w:rsid w:val="00C94ABC"/>
    <w:rsid w:val="00C95BE4"/>
    <w:rsid w:val="00C97242"/>
    <w:rsid w:val="00CA0835"/>
    <w:rsid w:val="00CA1252"/>
    <w:rsid w:val="00CA1407"/>
    <w:rsid w:val="00CA38DC"/>
    <w:rsid w:val="00CA495C"/>
    <w:rsid w:val="00CA5433"/>
    <w:rsid w:val="00CA6538"/>
    <w:rsid w:val="00CA6B71"/>
    <w:rsid w:val="00CA71BA"/>
    <w:rsid w:val="00CA7758"/>
    <w:rsid w:val="00CA7D2E"/>
    <w:rsid w:val="00CB1496"/>
    <w:rsid w:val="00CB34F7"/>
    <w:rsid w:val="00CB377A"/>
    <w:rsid w:val="00CB38FD"/>
    <w:rsid w:val="00CB47BD"/>
    <w:rsid w:val="00CB5968"/>
    <w:rsid w:val="00CB5CE2"/>
    <w:rsid w:val="00CB6990"/>
    <w:rsid w:val="00CB7D9A"/>
    <w:rsid w:val="00CC0638"/>
    <w:rsid w:val="00CC09C8"/>
    <w:rsid w:val="00CC164B"/>
    <w:rsid w:val="00CC3C37"/>
    <w:rsid w:val="00CD0165"/>
    <w:rsid w:val="00CD0977"/>
    <w:rsid w:val="00CD0BEC"/>
    <w:rsid w:val="00CD11EA"/>
    <w:rsid w:val="00CD146B"/>
    <w:rsid w:val="00CD329A"/>
    <w:rsid w:val="00CD4E76"/>
    <w:rsid w:val="00CD5F49"/>
    <w:rsid w:val="00CD7319"/>
    <w:rsid w:val="00CD74DA"/>
    <w:rsid w:val="00CE1AE8"/>
    <w:rsid w:val="00CE1BA3"/>
    <w:rsid w:val="00CE2005"/>
    <w:rsid w:val="00CE2784"/>
    <w:rsid w:val="00CE2886"/>
    <w:rsid w:val="00CE3E29"/>
    <w:rsid w:val="00CE4700"/>
    <w:rsid w:val="00CE4F63"/>
    <w:rsid w:val="00CE74E8"/>
    <w:rsid w:val="00CF101D"/>
    <w:rsid w:val="00CF1E23"/>
    <w:rsid w:val="00CF2D89"/>
    <w:rsid w:val="00CF3700"/>
    <w:rsid w:val="00CF3AF2"/>
    <w:rsid w:val="00CF4D34"/>
    <w:rsid w:val="00D0045F"/>
    <w:rsid w:val="00D00A34"/>
    <w:rsid w:val="00D014C1"/>
    <w:rsid w:val="00D021E7"/>
    <w:rsid w:val="00D02DD7"/>
    <w:rsid w:val="00D0431A"/>
    <w:rsid w:val="00D05413"/>
    <w:rsid w:val="00D05505"/>
    <w:rsid w:val="00D05F56"/>
    <w:rsid w:val="00D062FD"/>
    <w:rsid w:val="00D06B07"/>
    <w:rsid w:val="00D07A11"/>
    <w:rsid w:val="00D136D2"/>
    <w:rsid w:val="00D14A16"/>
    <w:rsid w:val="00D14A50"/>
    <w:rsid w:val="00D16475"/>
    <w:rsid w:val="00D175C3"/>
    <w:rsid w:val="00D17624"/>
    <w:rsid w:val="00D21DF7"/>
    <w:rsid w:val="00D23141"/>
    <w:rsid w:val="00D23AB7"/>
    <w:rsid w:val="00D27689"/>
    <w:rsid w:val="00D27E77"/>
    <w:rsid w:val="00D30BC3"/>
    <w:rsid w:val="00D328EC"/>
    <w:rsid w:val="00D35B60"/>
    <w:rsid w:val="00D3764E"/>
    <w:rsid w:val="00D3783E"/>
    <w:rsid w:val="00D37D4F"/>
    <w:rsid w:val="00D40C1E"/>
    <w:rsid w:val="00D41067"/>
    <w:rsid w:val="00D43089"/>
    <w:rsid w:val="00D437F7"/>
    <w:rsid w:val="00D43CA5"/>
    <w:rsid w:val="00D45920"/>
    <w:rsid w:val="00D50BB9"/>
    <w:rsid w:val="00D51372"/>
    <w:rsid w:val="00D52069"/>
    <w:rsid w:val="00D53DF6"/>
    <w:rsid w:val="00D54631"/>
    <w:rsid w:val="00D56F6F"/>
    <w:rsid w:val="00D5781C"/>
    <w:rsid w:val="00D6124B"/>
    <w:rsid w:val="00D65A90"/>
    <w:rsid w:val="00D65CD5"/>
    <w:rsid w:val="00D65FD1"/>
    <w:rsid w:val="00D67134"/>
    <w:rsid w:val="00D70ECB"/>
    <w:rsid w:val="00D71C5C"/>
    <w:rsid w:val="00D751A6"/>
    <w:rsid w:val="00D765F2"/>
    <w:rsid w:val="00D77553"/>
    <w:rsid w:val="00D80522"/>
    <w:rsid w:val="00D80952"/>
    <w:rsid w:val="00D81857"/>
    <w:rsid w:val="00D81C2E"/>
    <w:rsid w:val="00D8236F"/>
    <w:rsid w:val="00D82714"/>
    <w:rsid w:val="00D8295E"/>
    <w:rsid w:val="00D83105"/>
    <w:rsid w:val="00D86FE9"/>
    <w:rsid w:val="00D87717"/>
    <w:rsid w:val="00D87BFD"/>
    <w:rsid w:val="00D90EBC"/>
    <w:rsid w:val="00D923CC"/>
    <w:rsid w:val="00D9281B"/>
    <w:rsid w:val="00D92EC1"/>
    <w:rsid w:val="00D931C4"/>
    <w:rsid w:val="00D932EB"/>
    <w:rsid w:val="00D93557"/>
    <w:rsid w:val="00D9393B"/>
    <w:rsid w:val="00D9456D"/>
    <w:rsid w:val="00D97B90"/>
    <w:rsid w:val="00DA15E2"/>
    <w:rsid w:val="00DA1B40"/>
    <w:rsid w:val="00DA58EA"/>
    <w:rsid w:val="00DA59C2"/>
    <w:rsid w:val="00DA6F85"/>
    <w:rsid w:val="00DB0463"/>
    <w:rsid w:val="00DB1070"/>
    <w:rsid w:val="00DB23B9"/>
    <w:rsid w:val="00DB4144"/>
    <w:rsid w:val="00DB5998"/>
    <w:rsid w:val="00DB7824"/>
    <w:rsid w:val="00DB79A1"/>
    <w:rsid w:val="00DC1E67"/>
    <w:rsid w:val="00DC3A39"/>
    <w:rsid w:val="00DC3D59"/>
    <w:rsid w:val="00DC71C6"/>
    <w:rsid w:val="00DD0293"/>
    <w:rsid w:val="00DD631F"/>
    <w:rsid w:val="00DD68AB"/>
    <w:rsid w:val="00DD6B06"/>
    <w:rsid w:val="00DE068C"/>
    <w:rsid w:val="00DE1F0F"/>
    <w:rsid w:val="00DE38EF"/>
    <w:rsid w:val="00DE4943"/>
    <w:rsid w:val="00DE6550"/>
    <w:rsid w:val="00DF3A52"/>
    <w:rsid w:val="00DF5840"/>
    <w:rsid w:val="00DF61D3"/>
    <w:rsid w:val="00DF658A"/>
    <w:rsid w:val="00DF6FB3"/>
    <w:rsid w:val="00DF70C2"/>
    <w:rsid w:val="00E02011"/>
    <w:rsid w:val="00E04424"/>
    <w:rsid w:val="00E051A3"/>
    <w:rsid w:val="00E055BD"/>
    <w:rsid w:val="00E106BB"/>
    <w:rsid w:val="00E12854"/>
    <w:rsid w:val="00E12993"/>
    <w:rsid w:val="00E148DB"/>
    <w:rsid w:val="00E15229"/>
    <w:rsid w:val="00E24280"/>
    <w:rsid w:val="00E27F4D"/>
    <w:rsid w:val="00E330B6"/>
    <w:rsid w:val="00E33302"/>
    <w:rsid w:val="00E3401C"/>
    <w:rsid w:val="00E345C1"/>
    <w:rsid w:val="00E371C0"/>
    <w:rsid w:val="00E411C9"/>
    <w:rsid w:val="00E412C0"/>
    <w:rsid w:val="00E4213D"/>
    <w:rsid w:val="00E42CCB"/>
    <w:rsid w:val="00E42DF4"/>
    <w:rsid w:val="00E4337E"/>
    <w:rsid w:val="00E4360F"/>
    <w:rsid w:val="00E454EF"/>
    <w:rsid w:val="00E456B1"/>
    <w:rsid w:val="00E47671"/>
    <w:rsid w:val="00E53ED1"/>
    <w:rsid w:val="00E55171"/>
    <w:rsid w:val="00E56169"/>
    <w:rsid w:val="00E56832"/>
    <w:rsid w:val="00E606EF"/>
    <w:rsid w:val="00E60E70"/>
    <w:rsid w:val="00E61616"/>
    <w:rsid w:val="00E62250"/>
    <w:rsid w:val="00E62DDD"/>
    <w:rsid w:val="00E63DD7"/>
    <w:rsid w:val="00E66857"/>
    <w:rsid w:val="00E66870"/>
    <w:rsid w:val="00E72634"/>
    <w:rsid w:val="00E73368"/>
    <w:rsid w:val="00E7684A"/>
    <w:rsid w:val="00E7705F"/>
    <w:rsid w:val="00E81C87"/>
    <w:rsid w:val="00E82B42"/>
    <w:rsid w:val="00E832A8"/>
    <w:rsid w:val="00E83C2F"/>
    <w:rsid w:val="00E83ED5"/>
    <w:rsid w:val="00E8457A"/>
    <w:rsid w:val="00E8479D"/>
    <w:rsid w:val="00E85258"/>
    <w:rsid w:val="00E8546F"/>
    <w:rsid w:val="00E85672"/>
    <w:rsid w:val="00E87674"/>
    <w:rsid w:val="00E9134D"/>
    <w:rsid w:val="00E916E7"/>
    <w:rsid w:val="00E94414"/>
    <w:rsid w:val="00E944E9"/>
    <w:rsid w:val="00E95658"/>
    <w:rsid w:val="00E97831"/>
    <w:rsid w:val="00EA0E1E"/>
    <w:rsid w:val="00EA1824"/>
    <w:rsid w:val="00EA33C2"/>
    <w:rsid w:val="00EA50A1"/>
    <w:rsid w:val="00EA51FE"/>
    <w:rsid w:val="00EA6F45"/>
    <w:rsid w:val="00EA7490"/>
    <w:rsid w:val="00EB0E25"/>
    <w:rsid w:val="00EB157D"/>
    <w:rsid w:val="00EB2E2F"/>
    <w:rsid w:val="00EB33F5"/>
    <w:rsid w:val="00EB5BB4"/>
    <w:rsid w:val="00EC2F42"/>
    <w:rsid w:val="00EC33AA"/>
    <w:rsid w:val="00EC3973"/>
    <w:rsid w:val="00EC4091"/>
    <w:rsid w:val="00EC46E0"/>
    <w:rsid w:val="00EC653F"/>
    <w:rsid w:val="00EC674B"/>
    <w:rsid w:val="00EC7967"/>
    <w:rsid w:val="00ED0B21"/>
    <w:rsid w:val="00ED19B0"/>
    <w:rsid w:val="00ED1ADC"/>
    <w:rsid w:val="00ED1E7D"/>
    <w:rsid w:val="00ED2A36"/>
    <w:rsid w:val="00ED2FB6"/>
    <w:rsid w:val="00ED350B"/>
    <w:rsid w:val="00ED4E86"/>
    <w:rsid w:val="00ED50D3"/>
    <w:rsid w:val="00ED5EE1"/>
    <w:rsid w:val="00ED6127"/>
    <w:rsid w:val="00ED7E3D"/>
    <w:rsid w:val="00EE0791"/>
    <w:rsid w:val="00EE3CFF"/>
    <w:rsid w:val="00EE6D2E"/>
    <w:rsid w:val="00EF27F2"/>
    <w:rsid w:val="00EF3180"/>
    <w:rsid w:val="00EF453D"/>
    <w:rsid w:val="00EF528B"/>
    <w:rsid w:val="00EF5C94"/>
    <w:rsid w:val="00EF6B7B"/>
    <w:rsid w:val="00EF79EC"/>
    <w:rsid w:val="00F016B2"/>
    <w:rsid w:val="00F04D91"/>
    <w:rsid w:val="00F05B2E"/>
    <w:rsid w:val="00F06807"/>
    <w:rsid w:val="00F11BAA"/>
    <w:rsid w:val="00F12F53"/>
    <w:rsid w:val="00F1377F"/>
    <w:rsid w:val="00F13F05"/>
    <w:rsid w:val="00F1494E"/>
    <w:rsid w:val="00F15959"/>
    <w:rsid w:val="00F178E3"/>
    <w:rsid w:val="00F2005C"/>
    <w:rsid w:val="00F214BF"/>
    <w:rsid w:val="00F21AF5"/>
    <w:rsid w:val="00F21C24"/>
    <w:rsid w:val="00F24891"/>
    <w:rsid w:val="00F251C7"/>
    <w:rsid w:val="00F2530D"/>
    <w:rsid w:val="00F253C7"/>
    <w:rsid w:val="00F25B3F"/>
    <w:rsid w:val="00F2675C"/>
    <w:rsid w:val="00F26844"/>
    <w:rsid w:val="00F272FD"/>
    <w:rsid w:val="00F278C8"/>
    <w:rsid w:val="00F30382"/>
    <w:rsid w:val="00F30A5A"/>
    <w:rsid w:val="00F31087"/>
    <w:rsid w:val="00F31F8A"/>
    <w:rsid w:val="00F33F1D"/>
    <w:rsid w:val="00F34951"/>
    <w:rsid w:val="00F4024E"/>
    <w:rsid w:val="00F40644"/>
    <w:rsid w:val="00F4206B"/>
    <w:rsid w:val="00F45274"/>
    <w:rsid w:val="00F47D36"/>
    <w:rsid w:val="00F51626"/>
    <w:rsid w:val="00F51D55"/>
    <w:rsid w:val="00F52A1E"/>
    <w:rsid w:val="00F52FE4"/>
    <w:rsid w:val="00F54411"/>
    <w:rsid w:val="00F5742E"/>
    <w:rsid w:val="00F60314"/>
    <w:rsid w:val="00F60914"/>
    <w:rsid w:val="00F60E1F"/>
    <w:rsid w:val="00F614D0"/>
    <w:rsid w:val="00F62092"/>
    <w:rsid w:val="00F648CF"/>
    <w:rsid w:val="00F66047"/>
    <w:rsid w:val="00F720C5"/>
    <w:rsid w:val="00F72270"/>
    <w:rsid w:val="00F7308D"/>
    <w:rsid w:val="00F7374D"/>
    <w:rsid w:val="00F75952"/>
    <w:rsid w:val="00F76058"/>
    <w:rsid w:val="00F813DD"/>
    <w:rsid w:val="00F86F8D"/>
    <w:rsid w:val="00F903DF"/>
    <w:rsid w:val="00F9179D"/>
    <w:rsid w:val="00F92191"/>
    <w:rsid w:val="00F93469"/>
    <w:rsid w:val="00F93AD2"/>
    <w:rsid w:val="00F94B32"/>
    <w:rsid w:val="00F94BB7"/>
    <w:rsid w:val="00F9714D"/>
    <w:rsid w:val="00F97C9D"/>
    <w:rsid w:val="00FA02BE"/>
    <w:rsid w:val="00FA05CE"/>
    <w:rsid w:val="00FA0900"/>
    <w:rsid w:val="00FA1107"/>
    <w:rsid w:val="00FA3545"/>
    <w:rsid w:val="00FA6433"/>
    <w:rsid w:val="00FA645E"/>
    <w:rsid w:val="00FA6C61"/>
    <w:rsid w:val="00FA7080"/>
    <w:rsid w:val="00FA75B9"/>
    <w:rsid w:val="00FB2BA4"/>
    <w:rsid w:val="00FB3E31"/>
    <w:rsid w:val="00FB75C0"/>
    <w:rsid w:val="00FC0227"/>
    <w:rsid w:val="00FC16FD"/>
    <w:rsid w:val="00FC202A"/>
    <w:rsid w:val="00FC2714"/>
    <w:rsid w:val="00FC538E"/>
    <w:rsid w:val="00FC6192"/>
    <w:rsid w:val="00FC6333"/>
    <w:rsid w:val="00FC72C0"/>
    <w:rsid w:val="00FD0957"/>
    <w:rsid w:val="00FD192B"/>
    <w:rsid w:val="00FD2199"/>
    <w:rsid w:val="00FD28CA"/>
    <w:rsid w:val="00FD2D60"/>
    <w:rsid w:val="00FD3361"/>
    <w:rsid w:val="00FD3370"/>
    <w:rsid w:val="00FD5C5F"/>
    <w:rsid w:val="00FD6AC0"/>
    <w:rsid w:val="00FE0C66"/>
    <w:rsid w:val="00FE294A"/>
    <w:rsid w:val="00FE3D18"/>
    <w:rsid w:val="00FE5873"/>
    <w:rsid w:val="00FE7E49"/>
    <w:rsid w:val="00FF0B0B"/>
    <w:rsid w:val="00FF0F9D"/>
    <w:rsid w:val="00FF13D1"/>
    <w:rsid w:val="00FF1E28"/>
    <w:rsid w:val="00FF345C"/>
    <w:rsid w:val="00FF559F"/>
    <w:rsid w:val="00FF7828"/>
    <w:rsid w:val="00FF7C4B"/>
    <w:rsid w:val="44AB647F"/>
    <w:rsid w:val="53D5CDC8"/>
    <w:rsid w:val="6E0BA6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2F77A"/>
  <w15:chartTrackingRefBased/>
  <w15:docId w15:val="{ACD7B097-CBBB-43DE-B023-88AF286D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A47"/>
    <w:pPr>
      <w:spacing w:line="240" w:lineRule="auto"/>
    </w:pPr>
    <w:rPr>
      <w:sz w:val="24"/>
    </w:rPr>
  </w:style>
  <w:style w:type="paragraph" w:styleId="Heading1">
    <w:name w:val="heading 1"/>
    <w:basedOn w:val="Normal"/>
    <w:next w:val="Normal"/>
    <w:link w:val="Heading1Char"/>
    <w:uiPriority w:val="9"/>
    <w:qFormat/>
    <w:rsid w:val="00E02011"/>
    <w:pPr>
      <w:keepNext/>
      <w:keepLines/>
      <w:pBdr>
        <w:bottom w:val="single" w:sz="4" w:space="2" w:color="B2B2B2" w:themeColor="accent2"/>
      </w:pBdr>
      <w:spacing w:before="360" w:after="60" w:line="360" w:lineRule="auto"/>
      <w:jc w:val="center"/>
      <w:outlineLvl w:val="0"/>
    </w:pPr>
    <w:rPr>
      <w:rFonts w:asciiTheme="majorHAnsi" w:eastAsiaTheme="majorEastAsia" w:hAnsiTheme="majorHAnsi" w:cstheme="majorBidi"/>
      <w:b/>
      <w:caps/>
      <w:color w:val="262626" w:themeColor="text1" w:themeTint="D9"/>
      <w:sz w:val="28"/>
      <w:szCs w:val="40"/>
    </w:rPr>
  </w:style>
  <w:style w:type="paragraph" w:styleId="Heading2">
    <w:name w:val="heading 2"/>
    <w:basedOn w:val="Normal"/>
    <w:next w:val="Normal"/>
    <w:link w:val="Heading2Char"/>
    <w:uiPriority w:val="9"/>
    <w:unhideWhenUsed/>
    <w:qFormat/>
    <w:rsid w:val="00236DA5"/>
    <w:pPr>
      <w:keepNext/>
      <w:keepLines/>
      <w:spacing w:before="240" w:after="0"/>
      <w:outlineLvl w:val="1"/>
    </w:pPr>
    <w:rPr>
      <w:rFonts w:asciiTheme="majorHAnsi" w:eastAsiaTheme="majorEastAsia" w:hAnsiTheme="majorHAnsi" w:cstheme="majorBidi"/>
      <w:b/>
      <w:sz w:val="28"/>
      <w:szCs w:val="36"/>
    </w:rPr>
  </w:style>
  <w:style w:type="paragraph" w:styleId="Heading3">
    <w:name w:val="heading 3"/>
    <w:basedOn w:val="Normal"/>
    <w:next w:val="Normal"/>
    <w:link w:val="Heading3Char"/>
    <w:uiPriority w:val="9"/>
    <w:unhideWhenUsed/>
    <w:qFormat/>
    <w:rsid w:val="00236DA5"/>
    <w:pPr>
      <w:keepNext/>
      <w:keepLines/>
      <w:spacing w:before="80" w:after="0"/>
      <w:outlineLvl w:val="2"/>
    </w:pPr>
    <w:rPr>
      <w:rFonts w:asciiTheme="majorHAnsi" w:eastAsiaTheme="majorEastAsia" w:hAnsiTheme="majorHAnsi" w:cstheme="majorBidi"/>
      <w:b/>
      <w:szCs w:val="32"/>
    </w:rPr>
  </w:style>
  <w:style w:type="paragraph" w:styleId="Heading4">
    <w:name w:val="heading 4"/>
    <w:basedOn w:val="Normal"/>
    <w:next w:val="Normal"/>
    <w:link w:val="Heading4Char"/>
    <w:uiPriority w:val="9"/>
    <w:unhideWhenUsed/>
    <w:qFormat/>
    <w:rsid w:val="00B660FB"/>
    <w:pPr>
      <w:keepNext/>
      <w:keepLines/>
      <w:spacing w:before="160" w:after="0"/>
      <w:outlineLvl w:val="3"/>
    </w:pPr>
    <w:rPr>
      <w:rFonts w:asciiTheme="majorHAnsi" w:eastAsiaTheme="majorEastAsia" w:hAnsiTheme="majorHAnsi" w:cstheme="majorBidi"/>
      <w:b/>
      <w:i/>
      <w:iCs/>
      <w:szCs w:val="28"/>
    </w:rPr>
  </w:style>
  <w:style w:type="paragraph" w:styleId="Heading5">
    <w:name w:val="heading 5"/>
    <w:basedOn w:val="Normal"/>
    <w:next w:val="Normal"/>
    <w:link w:val="Heading5Char"/>
    <w:uiPriority w:val="9"/>
    <w:semiHidden/>
    <w:unhideWhenUsed/>
    <w:qFormat/>
    <w:rsid w:val="003C38AF"/>
    <w:pPr>
      <w:keepNext/>
      <w:keepLines/>
      <w:spacing w:before="80" w:after="0"/>
      <w:outlineLvl w:val="4"/>
    </w:pPr>
    <w:rPr>
      <w:rFonts w:asciiTheme="majorHAnsi" w:eastAsiaTheme="majorEastAsia" w:hAnsiTheme="majorHAnsi" w:cstheme="majorBidi"/>
      <w:color w:val="858585" w:themeColor="accent2" w:themeShade="BF"/>
      <w:szCs w:val="24"/>
    </w:rPr>
  </w:style>
  <w:style w:type="paragraph" w:styleId="Heading6">
    <w:name w:val="heading 6"/>
    <w:basedOn w:val="Normal"/>
    <w:next w:val="Normal"/>
    <w:link w:val="Heading6Char"/>
    <w:uiPriority w:val="9"/>
    <w:semiHidden/>
    <w:unhideWhenUsed/>
    <w:qFormat/>
    <w:rsid w:val="003C38AF"/>
    <w:pPr>
      <w:keepNext/>
      <w:keepLines/>
      <w:spacing w:before="80" w:after="0"/>
      <w:outlineLvl w:val="5"/>
    </w:pPr>
    <w:rPr>
      <w:rFonts w:asciiTheme="majorHAnsi" w:eastAsiaTheme="majorEastAsia" w:hAnsiTheme="majorHAnsi" w:cstheme="majorBidi"/>
      <w:i/>
      <w:iCs/>
      <w:color w:val="595959" w:themeColor="accent2" w:themeShade="80"/>
      <w:szCs w:val="24"/>
    </w:rPr>
  </w:style>
  <w:style w:type="paragraph" w:styleId="Heading7">
    <w:name w:val="heading 7"/>
    <w:basedOn w:val="Normal"/>
    <w:next w:val="Normal"/>
    <w:link w:val="Heading7Char"/>
    <w:uiPriority w:val="9"/>
    <w:semiHidden/>
    <w:unhideWhenUsed/>
    <w:qFormat/>
    <w:rsid w:val="003C38AF"/>
    <w:pPr>
      <w:keepNext/>
      <w:keepLines/>
      <w:spacing w:before="80" w:after="0"/>
      <w:outlineLvl w:val="6"/>
    </w:pPr>
    <w:rPr>
      <w:rFonts w:asciiTheme="majorHAnsi" w:eastAsiaTheme="majorEastAsia" w:hAnsiTheme="majorHAnsi" w:cstheme="majorBidi"/>
      <w:b/>
      <w:bCs/>
      <w:color w:val="595959" w:themeColor="accent2" w:themeShade="80"/>
      <w:sz w:val="22"/>
      <w:szCs w:val="22"/>
    </w:rPr>
  </w:style>
  <w:style w:type="paragraph" w:styleId="Heading8">
    <w:name w:val="heading 8"/>
    <w:basedOn w:val="Normal"/>
    <w:next w:val="Normal"/>
    <w:link w:val="Heading8Char"/>
    <w:uiPriority w:val="9"/>
    <w:semiHidden/>
    <w:unhideWhenUsed/>
    <w:qFormat/>
    <w:rsid w:val="003C38AF"/>
    <w:pPr>
      <w:keepNext/>
      <w:keepLines/>
      <w:spacing w:before="80" w:after="0"/>
      <w:outlineLvl w:val="7"/>
    </w:pPr>
    <w:rPr>
      <w:rFonts w:asciiTheme="majorHAnsi" w:eastAsiaTheme="majorEastAsia" w:hAnsiTheme="majorHAnsi" w:cstheme="majorBidi"/>
      <w:color w:val="595959" w:themeColor="accent2" w:themeShade="80"/>
      <w:sz w:val="22"/>
      <w:szCs w:val="22"/>
    </w:rPr>
  </w:style>
  <w:style w:type="paragraph" w:styleId="Heading9">
    <w:name w:val="heading 9"/>
    <w:basedOn w:val="Normal"/>
    <w:next w:val="Normal"/>
    <w:link w:val="Heading9Char"/>
    <w:uiPriority w:val="9"/>
    <w:semiHidden/>
    <w:unhideWhenUsed/>
    <w:qFormat/>
    <w:rsid w:val="003C38AF"/>
    <w:pPr>
      <w:keepNext/>
      <w:keepLines/>
      <w:spacing w:before="80" w:after="0"/>
      <w:outlineLvl w:val="8"/>
    </w:pPr>
    <w:rPr>
      <w:rFonts w:asciiTheme="majorHAnsi" w:eastAsiaTheme="majorEastAsia" w:hAnsiTheme="majorHAnsi" w:cstheme="majorBidi"/>
      <w:i/>
      <w:iCs/>
      <w:color w:val="59595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011"/>
    <w:rPr>
      <w:rFonts w:asciiTheme="majorHAnsi" w:eastAsiaTheme="majorEastAsia" w:hAnsiTheme="majorHAnsi" w:cstheme="majorBidi"/>
      <w:b/>
      <w:caps/>
      <w:color w:val="262626" w:themeColor="text1" w:themeTint="D9"/>
      <w:sz w:val="28"/>
      <w:szCs w:val="40"/>
    </w:rPr>
  </w:style>
  <w:style w:type="character" w:customStyle="1" w:styleId="Heading2Char">
    <w:name w:val="Heading 2 Char"/>
    <w:basedOn w:val="DefaultParagraphFont"/>
    <w:link w:val="Heading2"/>
    <w:uiPriority w:val="9"/>
    <w:rsid w:val="00236DA5"/>
    <w:rPr>
      <w:rFonts w:asciiTheme="majorHAnsi" w:eastAsiaTheme="majorEastAsia" w:hAnsiTheme="majorHAnsi" w:cstheme="majorBidi"/>
      <w:b/>
      <w:sz w:val="28"/>
      <w:szCs w:val="36"/>
    </w:rPr>
  </w:style>
  <w:style w:type="character" w:customStyle="1" w:styleId="Heading3Char">
    <w:name w:val="Heading 3 Char"/>
    <w:basedOn w:val="DefaultParagraphFont"/>
    <w:link w:val="Heading3"/>
    <w:uiPriority w:val="9"/>
    <w:rsid w:val="00236DA5"/>
    <w:rPr>
      <w:rFonts w:asciiTheme="majorHAnsi" w:eastAsiaTheme="majorEastAsia" w:hAnsiTheme="majorHAnsi" w:cstheme="majorBidi"/>
      <w:b/>
      <w:sz w:val="24"/>
      <w:szCs w:val="32"/>
    </w:rPr>
  </w:style>
  <w:style w:type="character" w:customStyle="1" w:styleId="Heading4Char">
    <w:name w:val="Heading 4 Char"/>
    <w:basedOn w:val="DefaultParagraphFont"/>
    <w:link w:val="Heading4"/>
    <w:uiPriority w:val="9"/>
    <w:rsid w:val="00B660FB"/>
    <w:rPr>
      <w:rFonts w:asciiTheme="majorHAnsi" w:eastAsiaTheme="majorEastAsia" w:hAnsiTheme="majorHAnsi" w:cstheme="majorBidi"/>
      <w:b/>
      <w:i/>
      <w:iCs/>
      <w:sz w:val="24"/>
      <w:szCs w:val="28"/>
    </w:rPr>
  </w:style>
  <w:style w:type="character" w:customStyle="1" w:styleId="Heading5Char">
    <w:name w:val="Heading 5 Char"/>
    <w:basedOn w:val="DefaultParagraphFont"/>
    <w:link w:val="Heading5"/>
    <w:uiPriority w:val="9"/>
    <w:semiHidden/>
    <w:rsid w:val="003C38AF"/>
    <w:rPr>
      <w:rFonts w:asciiTheme="majorHAnsi" w:eastAsiaTheme="majorEastAsia" w:hAnsiTheme="majorHAnsi" w:cstheme="majorBidi"/>
      <w:color w:val="858585" w:themeColor="accent2" w:themeShade="BF"/>
      <w:sz w:val="24"/>
      <w:szCs w:val="24"/>
    </w:rPr>
  </w:style>
  <w:style w:type="character" w:customStyle="1" w:styleId="Heading6Char">
    <w:name w:val="Heading 6 Char"/>
    <w:basedOn w:val="DefaultParagraphFont"/>
    <w:link w:val="Heading6"/>
    <w:uiPriority w:val="9"/>
    <w:semiHidden/>
    <w:rsid w:val="003C38AF"/>
    <w:rPr>
      <w:rFonts w:asciiTheme="majorHAnsi" w:eastAsiaTheme="majorEastAsia" w:hAnsiTheme="majorHAnsi" w:cstheme="majorBidi"/>
      <w:i/>
      <w:iCs/>
      <w:color w:val="595959" w:themeColor="accent2" w:themeShade="80"/>
      <w:sz w:val="24"/>
      <w:szCs w:val="24"/>
    </w:rPr>
  </w:style>
  <w:style w:type="character" w:customStyle="1" w:styleId="Heading7Char">
    <w:name w:val="Heading 7 Char"/>
    <w:basedOn w:val="DefaultParagraphFont"/>
    <w:link w:val="Heading7"/>
    <w:uiPriority w:val="9"/>
    <w:semiHidden/>
    <w:rsid w:val="003C38AF"/>
    <w:rPr>
      <w:rFonts w:asciiTheme="majorHAnsi" w:eastAsiaTheme="majorEastAsia" w:hAnsiTheme="majorHAnsi" w:cstheme="majorBidi"/>
      <w:b/>
      <w:bCs/>
      <w:color w:val="595959" w:themeColor="accent2" w:themeShade="80"/>
      <w:sz w:val="22"/>
      <w:szCs w:val="22"/>
    </w:rPr>
  </w:style>
  <w:style w:type="character" w:customStyle="1" w:styleId="Heading8Char">
    <w:name w:val="Heading 8 Char"/>
    <w:basedOn w:val="DefaultParagraphFont"/>
    <w:link w:val="Heading8"/>
    <w:uiPriority w:val="9"/>
    <w:semiHidden/>
    <w:rsid w:val="003C38AF"/>
    <w:rPr>
      <w:rFonts w:asciiTheme="majorHAnsi" w:eastAsiaTheme="majorEastAsia" w:hAnsiTheme="majorHAnsi" w:cstheme="majorBidi"/>
      <w:color w:val="595959" w:themeColor="accent2" w:themeShade="80"/>
      <w:sz w:val="22"/>
      <w:szCs w:val="22"/>
    </w:rPr>
  </w:style>
  <w:style w:type="character" w:customStyle="1" w:styleId="Heading9Char">
    <w:name w:val="Heading 9 Char"/>
    <w:basedOn w:val="DefaultParagraphFont"/>
    <w:link w:val="Heading9"/>
    <w:uiPriority w:val="9"/>
    <w:semiHidden/>
    <w:rsid w:val="003C38AF"/>
    <w:rPr>
      <w:rFonts w:asciiTheme="majorHAnsi" w:eastAsiaTheme="majorEastAsia" w:hAnsiTheme="majorHAnsi" w:cstheme="majorBidi"/>
      <w:i/>
      <w:iCs/>
      <w:color w:val="595959" w:themeColor="accent2" w:themeShade="80"/>
      <w:sz w:val="22"/>
      <w:szCs w:val="22"/>
    </w:rPr>
  </w:style>
  <w:style w:type="paragraph" w:styleId="Title">
    <w:name w:val="Title"/>
    <w:basedOn w:val="Normal"/>
    <w:next w:val="Normal"/>
    <w:link w:val="TitleChar"/>
    <w:uiPriority w:val="10"/>
    <w:qFormat/>
    <w:rsid w:val="003C38AF"/>
    <w:pPr>
      <w:spacing w:after="0"/>
      <w:contextualSpacing/>
      <w:jc w:val="center"/>
    </w:pPr>
    <w:rPr>
      <w:rFonts w:asciiTheme="majorHAnsi" w:eastAsiaTheme="majorEastAsia" w:hAnsiTheme="majorHAnsi" w:cstheme="majorBidi"/>
      <w:color w:val="262626" w:themeColor="text1" w:themeTint="D9"/>
      <w:sz w:val="56"/>
      <w:szCs w:val="56"/>
    </w:rPr>
  </w:style>
  <w:style w:type="character" w:customStyle="1" w:styleId="TitleChar">
    <w:name w:val="Title Char"/>
    <w:basedOn w:val="DefaultParagraphFont"/>
    <w:link w:val="Title"/>
    <w:uiPriority w:val="10"/>
    <w:rsid w:val="003C38AF"/>
    <w:rPr>
      <w:rFonts w:asciiTheme="majorHAnsi" w:eastAsiaTheme="majorEastAsia" w:hAnsiTheme="majorHAnsi" w:cstheme="majorBidi"/>
      <w:color w:val="262626" w:themeColor="text1" w:themeTint="D9"/>
      <w:sz w:val="56"/>
      <w:szCs w:val="56"/>
    </w:rPr>
  </w:style>
  <w:style w:type="paragraph" w:styleId="Subtitle">
    <w:name w:val="Subtitle"/>
    <w:basedOn w:val="Normal"/>
    <w:next w:val="Normal"/>
    <w:link w:val="SubtitleChar"/>
    <w:uiPriority w:val="11"/>
    <w:qFormat/>
    <w:rsid w:val="003C38A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3C38AF"/>
    <w:rPr>
      <w:caps/>
      <w:color w:val="404040" w:themeColor="text1" w:themeTint="BF"/>
      <w:spacing w:val="20"/>
      <w:sz w:val="28"/>
      <w:szCs w:val="28"/>
    </w:rPr>
  </w:style>
  <w:style w:type="paragraph" w:styleId="Quote">
    <w:name w:val="Quote"/>
    <w:basedOn w:val="Normal"/>
    <w:next w:val="Normal"/>
    <w:link w:val="QuoteChar"/>
    <w:uiPriority w:val="29"/>
    <w:qFormat/>
    <w:rsid w:val="003C38AF"/>
    <w:pPr>
      <w:spacing w:before="160"/>
      <w:ind w:left="720" w:right="720"/>
      <w:jc w:val="center"/>
    </w:pPr>
    <w:rPr>
      <w:rFonts w:asciiTheme="majorHAnsi" w:eastAsiaTheme="majorEastAsia" w:hAnsiTheme="majorHAnsi" w:cstheme="majorBidi"/>
      <w:color w:val="000000" w:themeColor="text1"/>
      <w:szCs w:val="24"/>
    </w:rPr>
  </w:style>
  <w:style w:type="character" w:customStyle="1" w:styleId="QuoteChar">
    <w:name w:val="Quote Char"/>
    <w:basedOn w:val="DefaultParagraphFont"/>
    <w:link w:val="Quote"/>
    <w:uiPriority w:val="29"/>
    <w:rsid w:val="003C38AF"/>
    <w:rPr>
      <w:rFonts w:asciiTheme="majorHAnsi" w:eastAsiaTheme="majorEastAsia" w:hAnsiTheme="majorHAnsi" w:cstheme="majorBidi"/>
      <w:color w:val="000000" w:themeColor="text1"/>
      <w:sz w:val="24"/>
      <w:szCs w:val="24"/>
    </w:rPr>
  </w:style>
  <w:style w:type="paragraph" w:styleId="ListParagraph">
    <w:name w:val="List Paragraph"/>
    <w:basedOn w:val="Normal"/>
    <w:uiPriority w:val="34"/>
    <w:qFormat/>
    <w:rsid w:val="003C38AF"/>
    <w:pPr>
      <w:ind w:left="720"/>
      <w:contextualSpacing/>
    </w:pPr>
  </w:style>
  <w:style w:type="character" w:styleId="IntenseEmphasis">
    <w:name w:val="Intense Emphasis"/>
    <w:basedOn w:val="DefaultParagraphFont"/>
    <w:uiPriority w:val="21"/>
    <w:qFormat/>
    <w:rsid w:val="003C38AF"/>
    <w:rPr>
      <w:b/>
      <w:bCs/>
      <w:i/>
      <w:iCs/>
      <w:caps w:val="0"/>
      <w:smallCaps w:val="0"/>
      <w:strike w:val="0"/>
      <w:dstrike w:val="0"/>
      <w:color w:val="B2B2B2" w:themeColor="accent2"/>
    </w:rPr>
  </w:style>
  <w:style w:type="paragraph" w:styleId="IntenseQuote">
    <w:name w:val="Intense Quote"/>
    <w:basedOn w:val="Normal"/>
    <w:next w:val="Normal"/>
    <w:link w:val="IntenseQuoteChar"/>
    <w:uiPriority w:val="30"/>
    <w:qFormat/>
    <w:rsid w:val="003C38AF"/>
    <w:pPr>
      <w:pBdr>
        <w:top w:val="single" w:sz="24" w:space="4" w:color="B2B2B2" w:themeColor="accent2"/>
      </w:pBdr>
      <w:spacing w:before="240" w:after="240"/>
      <w:ind w:left="936" w:right="936"/>
      <w:jc w:val="center"/>
    </w:pPr>
    <w:rPr>
      <w:rFonts w:asciiTheme="majorHAnsi" w:eastAsiaTheme="majorEastAsia" w:hAnsiTheme="majorHAnsi" w:cstheme="majorBidi"/>
      <w:szCs w:val="24"/>
    </w:rPr>
  </w:style>
  <w:style w:type="character" w:customStyle="1" w:styleId="IntenseQuoteChar">
    <w:name w:val="Intense Quote Char"/>
    <w:basedOn w:val="DefaultParagraphFont"/>
    <w:link w:val="IntenseQuote"/>
    <w:uiPriority w:val="30"/>
    <w:rsid w:val="003C38A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3C38AF"/>
    <w:rPr>
      <w:b/>
      <w:bCs/>
      <w:caps w:val="0"/>
      <w:smallCaps/>
      <w:color w:val="auto"/>
      <w:spacing w:val="0"/>
      <w:u w:val="single"/>
    </w:rPr>
  </w:style>
  <w:style w:type="paragraph" w:styleId="Caption">
    <w:name w:val="caption"/>
    <w:basedOn w:val="Normal"/>
    <w:next w:val="Normal"/>
    <w:uiPriority w:val="35"/>
    <w:unhideWhenUsed/>
    <w:qFormat/>
    <w:rsid w:val="00B66E75"/>
    <w:pPr>
      <w:spacing w:before="120" w:after="60"/>
    </w:pPr>
    <w:rPr>
      <w:b/>
      <w:bCs/>
      <w:color w:val="404040" w:themeColor="text1" w:themeTint="BF"/>
      <w:sz w:val="16"/>
      <w:szCs w:val="16"/>
    </w:rPr>
  </w:style>
  <w:style w:type="character" w:styleId="Strong">
    <w:name w:val="Strong"/>
    <w:basedOn w:val="DefaultParagraphFont"/>
    <w:uiPriority w:val="22"/>
    <w:qFormat/>
    <w:rsid w:val="003C38AF"/>
    <w:rPr>
      <w:b/>
      <w:bCs/>
    </w:rPr>
  </w:style>
  <w:style w:type="character" w:styleId="Emphasis">
    <w:name w:val="Emphasis"/>
    <w:basedOn w:val="DefaultParagraphFont"/>
    <w:uiPriority w:val="20"/>
    <w:qFormat/>
    <w:rsid w:val="003C38AF"/>
    <w:rPr>
      <w:i/>
      <w:iCs/>
      <w:color w:val="000000" w:themeColor="text1"/>
    </w:rPr>
  </w:style>
  <w:style w:type="paragraph" w:styleId="NoSpacing">
    <w:name w:val="No Spacing"/>
    <w:uiPriority w:val="1"/>
    <w:qFormat/>
    <w:rsid w:val="003C38AF"/>
    <w:pPr>
      <w:spacing w:after="0" w:line="240" w:lineRule="auto"/>
    </w:pPr>
  </w:style>
  <w:style w:type="character" w:styleId="SubtleEmphasis">
    <w:name w:val="Subtle Emphasis"/>
    <w:basedOn w:val="DefaultParagraphFont"/>
    <w:uiPriority w:val="19"/>
    <w:qFormat/>
    <w:rsid w:val="003C38AF"/>
    <w:rPr>
      <w:i/>
      <w:iCs/>
      <w:color w:val="595959" w:themeColor="text1" w:themeTint="A6"/>
    </w:rPr>
  </w:style>
  <w:style w:type="character" w:styleId="SubtleReference">
    <w:name w:val="Subtle Reference"/>
    <w:basedOn w:val="DefaultParagraphFont"/>
    <w:uiPriority w:val="31"/>
    <w:qFormat/>
    <w:rsid w:val="003C38AF"/>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3C38AF"/>
    <w:rPr>
      <w:b/>
      <w:bCs/>
      <w:caps w:val="0"/>
      <w:smallCaps/>
      <w:spacing w:val="0"/>
    </w:rPr>
  </w:style>
  <w:style w:type="paragraph" w:styleId="TOCHeading">
    <w:name w:val="TOC Heading"/>
    <w:basedOn w:val="Heading1"/>
    <w:next w:val="Normal"/>
    <w:uiPriority w:val="39"/>
    <w:unhideWhenUsed/>
    <w:qFormat/>
    <w:rsid w:val="003C38AF"/>
    <w:pPr>
      <w:outlineLvl w:val="9"/>
    </w:pPr>
  </w:style>
  <w:style w:type="paragraph" w:styleId="Header">
    <w:name w:val="header"/>
    <w:basedOn w:val="Normal"/>
    <w:link w:val="HeaderChar"/>
    <w:uiPriority w:val="99"/>
    <w:unhideWhenUsed/>
    <w:rsid w:val="003C38AF"/>
    <w:pPr>
      <w:tabs>
        <w:tab w:val="center" w:pos="4680"/>
        <w:tab w:val="right" w:pos="9360"/>
      </w:tabs>
      <w:spacing w:after="0"/>
    </w:pPr>
  </w:style>
  <w:style w:type="character" w:customStyle="1" w:styleId="HeaderChar">
    <w:name w:val="Header Char"/>
    <w:basedOn w:val="DefaultParagraphFont"/>
    <w:link w:val="Header"/>
    <w:uiPriority w:val="99"/>
    <w:rsid w:val="003C38AF"/>
  </w:style>
  <w:style w:type="paragraph" w:styleId="Footer">
    <w:name w:val="footer"/>
    <w:basedOn w:val="Normal"/>
    <w:link w:val="FooterChar"/>
    <w:uiPriority w:val="99"/>
    <w:unhideWhenUsed/>
    <w:rsid w:val="003C38AF"/>
    <w:pPr>
      <w:tabs>
        <w:tab w:val="center" w:pos="4680"/>
        <w:tab w:val="right" w:pos="9360"/>
      </w:tabs>
      <w:spacing w:after="0"/>
    </w:pPr>
  </w:style>
  <w:style w:type="character" w:customStyle="1" w:styleId="FooterChar">
    <w:name w:val="Footer Char"/>
    <w:basedOn w:val="DefaultParagraphFont"/>
    <w:link w:val="Footer"/>
    <w:uiPriority w:val="99"/>
    <w:rsid w:val="003C38AF"/>
  </w:style>
  <w:style w:type="character" w:styleId="PlaceholderText">
    <w:name w:val="Placeholder Text"/>
    <w:basedOn w:val="DefaultParagraphFont"/>
    <w:uiPriority w:val="99"/>
    <w:rsid w:val="003C38AF"/>
    <w:rPr>
      <w:rFonts w:ascii="Arial" w:hAnsi="Arial"/>
      <w:color w:val="7C7C7C" w:themeColor="background2" w:themeShade="80"/>
      <w:sz w:val="20"/>
    </w:rPr>
  </w:style>
  <w:style w:type="character" w:customStyle="1" w:styleId="Style1">
    <w:name w:val="Style1"/>
    <w:basedOn w:val="DefaultParagraphFont"/>
    <w:uiPriority w:val="1"/>
    <w:rsid w:val="003C38AF"/>
  </w:style>
  <w:style w:type="paragraph" w:customStyle="1" w:styleId="Instructions">
    <w:name w:val="Instructions"/>
    <w:basedOn w:val="Normal"/>
    <w:qFormat/>
    <w:rsid w:val="00E454EF"/>
    <w:pPr>
      <w:spacing w:before="100" w:after="120"/>
    </w:pPr>
    <w:rPr>
      <w:rFonts w:ascii="Arial" w:eastAsia="Times New Roman" w:hAnsi="Arial" w:cs="Times New Roman"/>
      <w:i/>
      <w:iCs/>
      <w:color w:val="1E5E9F"/>
      <w:sz w:val="20"/>
      <w:szCs w:val="20"/>
    </w:rPr>
  </w:style>
  <w:style w:type="character" w:styleId="Hyperlink">
    <w:name w:val="Hyperlink"/>
    <w:basedOn w:val="DefaultParagraphFont"/>
    <w:uiPriority w:val="99"/>
    <w:unhideWhenUsed/>
    <w:rsid w:val="00E454EF"/>
    <w:rPr>
      <w:color w:val="002060" w:themeColor="hyperlink"/>
      <w:u w:val="single"/>
    </w:rPr>
  </w:style>
  <w:style w:type="paragraph" w:customStyle="1" w:styleId="discriminationstatement">
    <w:name w:val="discrimination statement"/>
    <w:basedOn w:val="Normal"/>
    <w:rsid w:val="00E454EF"/>
    <w:pPr>
      <w:keepLines/>
      <w:pBdr>
        <w:top w:val="single" w:sz="8" w:space="1" w:color="auto"/>
        <w:left w:val="single" w:sz="8" w:space="4" w:color="auto"/>
        <w:bottom w:val="single" w:sz="8" w:space="1" w:color="auto"/>
        <w:right w:val="single" w:sz="8" w:space="4" w:color="auto"/>
      </w:pBdr>
      <w:shd w:val="clear" w:color="auto" w:fill="F3F3F3"/>
      <w:spacing w:before="960" w:after="0"/>
      <w:ind w:left="720" w:right="720"/>
    </w:pPr>
    <w:rPr>
      <w:rFonts w:ascii="Arial" w:eastAsia="Times New Roman" w:hAnsi="Arial" w:cs="Times New Roman"/>
      <w:color w:val="000000"/>
      <w:kern w:val="24"/>
      <w:sz w:val="16"/>
      <w:szCs w:val="17"/>
    </w:rPr>
  </w:style>
  <w:style w:type="paragraph" w:customStyle="1" w:styleId="contactinfo">
    <w:name w:val="contact info"/>
    <w:basedOn w:val="Normal"/>
    <w:rsid w:val="00E454EF"/>
    <w:pPr>
      <w:spacing w:after="0"/>
      <w:jc w:val="center"/>
    </w:pPr>
    <w:rPr>
      <w:rFonts w:ascii="Helvetica" w:eastAsia="Times New Roman" w:hAnsi="Helvetica" w:cs="Times New Roman"/>
      <w:kern w:val="24"/>
      <w:sz w:val="20"/>
      <w:szCs w:val="24"/>
    </w:rPr>
  </w:style>
  <w:style w:type="paragraph" w:styleId="BodyText">
    <w:name w:val="Body Text"/>
    <w:basedOn w:val="Normal"/>
    <w:link w:val="BodyTextChar"/>
    <w:uiPriority w:val="99"/>
    <w:unhideWhenUsed/>
    <w:rsid w:val="005B5E9D"/>
    <w:pPr>
      <w:spacing w:before="100" w:after="120"/>
    </w:pPr>
    <w:rPr>
      <w:rFonts w:ascii="Arial" w:hAnsi="Arial"/>
      <w:sz w:val="20"/>
      <w:szCs w:val="20"/>
    </w:rPr>
  </w:style>
  <w:style w:type="character" w:customStyle="1" w:styleId="BodyTextChar">
    <w:name w:val="Body Text Char"/>
    <w:basedOn w:val="DefaultParagraphFont"/>
    <w:link w:val="BodyText"/>
    <w:uiPriority w:val="99"/>
    <w:rsid w:val="005B5E9D"/>
    <w:rPr>
      <w:rFonts w:ascii="Arial" w:hAnsi="Arial"/>
      <w:sz w:val="20"/>
      <w:szCs w:val="20"/>
    </w:rPr>
  </w:style>
  <w:style w:type="table" w:customStyle="1" w:styleId="TableStyleTEAMS">
    <w:name w:val="Table Style TEAMS"/>
    <w:basedOn w:val="TableGrid"/>
    <w:rsid w:val="00B66E75"/>
    <w:rPr>
      <w:rFonts w:ascii="Arial" w:eastAsia="Calibri" w:hAnsi="Arial"/>
      <w:sz w:val="18"/>
      <w:szCs w:val="20"/>
      <w:lang w:eastAsia="ja-JP"/>
    </w:rPr>
    <w:tblPr>
      <w:tblInd w:w="144" w:type="dxa"/>
      <w:tblBorders>
        <w:top w:val="none" w:sz="0" w:space="0" w:color="auto"/>
        <w:left w:val="none" w:sz="0" w:space="0" w:color="auto"/>
        <w:bottom w:val="none" w:sz="0" w:space="0" w:color="auto"/>
        <w:right w:val="none" w:sz="0" w:space="0" w:color="auto"/>
        <w:insideH w:val="single" w:sz="4" w:space="0" w:color="A6A6A6"/>
        <w:insideV w:val="single" w:sz="4" w:space="0" w:color="A6A6A6"/>
      </w:tblBorders>
    </w:tblPr>
    <w:trPr>
      <w:cantSplit/>
    </w:trPr>
    <w:tcPr>
      <w:vAlign w:val="center"/>
    </w:tcPr>
    <w:tblStylePr w:type="firstRow">
      <w:pPr>
        <w:jc w:val="left"/>
      </w:pPr>
      <w:rPr>
        <w:rFonts w:ascii="Arial" w:hAnsi="Arial"/>
        <w:b w:val="0"/>
        <w:sz w:val="18"/>
      </w:rPr>
      <w:tblPr/>
      <w:tcPr>
        <w:tcBorders>
          <w:top w:val="single" w:sz="12" w:space="0" w:color="000000"/>
          <w:bottom w:val="single" w:sz="12" w:space="0" w:color="auto"/>
        </w:tcBorders>
      </w:tcPr>
    </w:tblStylePr>
    <w:tblStylePr w:type="lastRow">
      <w:rPr>
        <w:color w:val="auto"/>
      </w:rPr>
      <w:tblPr/>
      <w:tcPr>
        <w:tcBorders>
          <w:top w:val="nil"/>
          <w:left w:val="nil"/>
          <w:bottom w:val="single" w:sz="12" w:space="0" w:color="auto"/>
          <w:right w:val="nil"/>
          <w:insideH w:val="nil"/>
          <w:insideV w:val="single" w:sz="8" w:space="0" w:color="A6A6A6"/>
          <w:tl2br w:val="nil"/>
          <w:tr2bl w:val="nil"/>
        </w:tcBorders>
      </w:tcPr>
    </w:tblStylePr>
  </w:style>
  <w:style w:type="paragraph" w:customStyle="1" w:styleId="TableCell">
    <w:name w:val="Table Cell"/>
    <w:basedOn w:val="BodyText"/>
    <w:link w:val="TableCellChar"/>
    <w:rsid w:val="00B66E75"/>
    <w:pPr>
      <w:spacing w:before="40" w:after="40"/>
      <w:jc w:val="center"/>
    </w:pPr>
    <w:rPr>
      <w:rFonts w:eastAsia="Times New Roman" w:cs="Times New Roman"/>
      <w:color w:val="000000"/>
      <w:kern w:val="22"/>
      <w:sz w:val="18"/>
      <w:szCs w:val="22"/>
    </w:rPr>
  </w:style>
  <w:style w:type="character" w:customStyle="1" w:styleId="TableCellChar">
    <w:name w:val="Table Cell Char"/>
    <w:basedOn w:val="DefaultParagraphFont"/>
    <w:link w:val="TableCell"/>
    <w:rsid w:val="00B66E75"/>
    <w:rPr>
      <w:rFonts w:ascii="Arial" w:eastAsia="Times New Roman" w:hAnsi="Arial" w:cs="Times New Roman"/>
      <w:color w:val="000000"/>
      <w:kern w:val="22"/>
      <w:sz w:val="18"/>
      <w:szCs w:val="22"/>
    </w:rPr>
  </w:style>
  <w:style w:type="paragraph" w:customStyle="1" w:styleId="TableHeading">
    <w:name w:val="Table Heading"/>
    <w:link w:val="TableHeadingChar"/>
    <w:qFormat/>
    <w:rsid w:val="00B66E75"/>
    <w:pPr>
      <w:keepNext/>
      <w:spacing w:before="40" w:after="40" w:line="240" w:lineRule="auto"/>
      <w:jc w:val="center"/>
    </w:pPr>
    <w:rPr>
      <w:rFonts w:ascii="Arial" w:eastAsia="Times New Roman" w:hAnsi="Arial" w:cs="Times New Roman"/>
      <w:b/>
      <w:color w:val="000000"/>
      <w:kern w:val="24"/>
      <w:sz w:val="18"/>
      <w:szCs w:val="22"/>
    </w:rPr>
  </w:style>
  <w:style w:type="character" w:customStyle="1" w:styleId="TableHeadingChar">
    <w:name w:val="Table Heading Char"/>
    <w:basedOn w:val="DefaultParagraphFont"/>
    <w:link w:val="TableHeading"/>
    <w:rsid w:val="00B66E75"/>
    <w:rPr>
      <w:rFonts w:ascii="Arial" w:eastAsia="Times New Roman" w:hAnsi="Arial" w:cs="Times New Roman"/>
      <w:b/>
      <w:color w:val="000000"/>
      <w:kern w:val="24"/>
      <w:sz w:val="18"/>
      <w:szCs w:val="22"/>
    </w:rPr>
  </w:style>
  <w:style w:type="table" w:styleId="TableGrid">
    <w:name w:val="Table Grid"/>
    <w:basedOn w:val="TableNormal"/>
    <w:uiPriority w:val="39"/>
    <w:rsid w:val="00B66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Left">
    <w:name w:val="Table Cell Left"/>
    <w:basedOn w:val="Normal"/>
    <w:qFormat/>
    <w:rsid w:val="00354CE0"/>
    <w:pPr>
      <w:spacing w:before="40" w:after="40"/>
    </w:pPr>
    <w:rPr>
      <w:rFonts w:ascii="Arial" w:eastAsia="Times New Roman" w:hAnsi="Arial" w:cs="Times New Roman"/>
      <w:color w:val="000000"/>
      <w:kern w:val="22"/>
      <w:sz w:val="18"/>
      <w:szCs w:val="16"/>
    </w:rPr>
  </w:style>
  <w:style w:type="paragraph" w:customStyle="1" w:styleId="tablenote">
    <w:name w:val="table note"/>
    <w:link w:val="tablenoteChar"/>
    <w:rsid w:val="00354CE0"/>
    <w:pPr>
      <w:spacing w:before="40" w:after="0" w:line="240" w:lineRule="auto"/>
    </w:pPr>
    <w:rPr>
      <w:rFonts w:ascii="Arial" w:eastAsia="Times New Roman" w:hAnsi="Arial" w:cs="Times New Roman"/>
      <w:color w:val="000000"/>
      <w:kern w:val="22"/>
      <w:sz w:val="16"/>
      <w:szCs w:val="18"/>
    </w:rPr>
  </w:style>
  <w:style w:type="character" w:customStyle="1" w:styleId="tablenoteChar">
    <w:name w:val="table note Char"/>
    <w:link w:val="tablenote"/>
    <w:rsid w:val="00354CE0"/>
    <w:rPr>
      <w:rFonts w:ascii="Arial" w:eastAsia="Times New Roman" w:hAnsi="Arial" w:cs="Times New Roman"/>
      <w:color w:val="000000"/>
      <w:kern w:val="22"/>
      <w:sz w:val="16"/>
      <w:szCs w:val="18"/>
    </w:rPr>
  </w:style>
  <w:style w:type="paragraph" w:styleId="TOC1">
    <w:name w:val="toc 1"/>
    <w:basedOn w:val="Normal"/>
    <w:next w:val="Normal"/>
    <w:autoRedefine/>
    <w:uiPriority w:val="39"/>
    <w:unhideWhenUsed/>
    <w:rsid w:val="00F33F1D"/>
    <w:pPr>
      <w:spacing w:after="100"/>
    </w:pPr>
  </w:style>
  <w:style w:type="paragraph" w:styleId="TOC2">
    <w:name w:val="toc 2"/>
    <w:basedOn w:val="Normal"/>
    <w:next w:val="Normal"/>
    <w:autoRedefine/>
    <w:uiPriority w:val="39"/>
    <w:unhideWhenUsed/>
    <w:rsid w:val="00F33F1D"/>
    <w:pPr>
      <w:spacing w:after="100"/>
      <w:ind w:left="210"/>
    </w:pPr>
  </w:style>
  <w:style w:type="paragraph" w:styleId="TOC3">
    <w:name w:val="toc 3"/>
    <w:basedOn w:val="Normal"/>
    <w:next w:val="Normal"/>
    <w:autoRedefine/>
    <w:uiPriority w:val="39"/>
    <w:unhideWhenUsed/>
    <w:rsid w:val="00F33F1D"/>
    <w:pPr>
      <w:spacing w:after="100"/>
      <w:ind w:left="420"/>
    </w:pPr>
  </w:style>
  <w:style w:type="paragraph" w:styleId="TableofFigures">
    <w:name w:val="table of figures"/>
    <w:basedOn w:val="Normal"/>
    <w:next w:val="Normal"/>
    <w:uiPriority w:val="99"/>
    <w:unhideWhenUsed/>
    <w:rsid w:val="00F26844"/>
    <w:pPr>
      <w:spacing w:after="0"/>
    </w:pPr>
  </w:style>
  <w:style w:type="character" w:styleId="UnresolvedMention">
    <w:name w:val="Unresolved Mention"/>
    <w:basedOn w:val="DefaultParagraphFont"/>
    <w:uiPriority w:val="99"/>
    <w:semiHidden/>
    <w:unhideWhenUsed/>
    <w:rsid w:val="00325AD9"/>
    <w:rPr>
      <w:color w:val="605E5C"/>
      <w:shd w:val="clear" w:color="auto" w:fill="E1DFDD"/>
    </w:rPr>
  </w:style>
  <w:style w:type="paragraph" w:customStyle="1" w:styleId="paragraph">
    <w:name w:val="paragraph"/>
    <w:basedOn w:val="Normal"/>
    <w:rsid w:val="008E3F40"/>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8E3F40"/>
  </w:style>
  <w:style w:type="character" w:customStyle="1" w:styleId="eop">
    <w:name w:val="eop"/>
    <w:basedOn w:val="DefaultParagraphFont"/>
    <w:rsid w:val="008E3F40"/>
  </w:style>
  <w:style w:type="character" w:customStyle="1" w:styleId="contentcontrolboundarysink">
    <w:name w:val="contentcontrolboundarysink"/>
    <w:basedOn w:val="DefaultParagraphFont"/>
    <w:rsid w:val="008E3F40"/>
  </w:style>
  <w:style w:type="paragraph" w:styleId="Revision">
    <w:name w:val="Revision"/>
    <w:hidden/>
    <w:uiPriority w:val="99"/>
    <w:semiHidden/>
    <w:rsid w:val="00BA4FB2"/>
    <w:pPr>
      <w:spacing w:after="0" w:line="240" w:lineRule="auto"/>
    </w:pPr>
    <w:rPr>
      <w:sz w:val="24"/>
    </w:rPr>
  </w:style>
  <w:style w:type="paragraph" w:styleId="NormalWeb">
    <w:name w:val="Normal (Web)"/>
    <w:basedOn w:val="Normal"/>
    <w:uiPriority w:val="99"/>
    <w:semiHidden/>
    <w:unhideWhenUsed/>
    <w:rsid w:val="00C86C93"/>
    <w:rPr>
      <w:rFonts w:ascii="Times New Roman" w:hAnsi="Times New Roman" w:cs="Times New Roman"/>
      <w:szCs w:val="24"/>
    </w:rPr>
  </w:style>
  <w:style w:type="character" w:styleId="CommentReference">
    <w:name w:val="annotation reference"/>
    <w:basedOn w:val="DefaultParagraphFont"/>
    <w:uiPriority w:val="99"/>
    <w:semiHidden/>
    <w:unhideWhenUsed/>
    <w:rsid w:val="00956600"/>
    <w:rPr>
      <w:sz w:val="16"/>
      <w:szCs w:val="16"/>
    </w:rPr>
  </w:style>
  <w:style w:type="paragraph" w:styleId="CommentText">
    <w:name w:val="annotation text"/>
    <w:basedOn w:val="Normal"/>
    <w:link w:val="CommentTextChar"/>
    <w:uiPriority w:val="99"/>
    <w:unhideWhenUsed/>
    <w:rsid w:val="00956600"/>
    <w:rPr>
      <w:sz w:val="20"/>
      <w:szCs w:val="20"/>
    </w:rPr>
  </w:style>
  <w:style w:type="character" w:customStyle="1" w:styleId="CommentTextChar">
    <w:name w:val="Comment Text Char"/>
    <w:basedOn w:val="DefaultParagraphFont"/>
    <w:link w:val="CommentText"/>
    <w:uiPriority w:val="99"/>
    <w:rsid w:val="00956600"/>
    <w:rPr>
      <w:sz w:val="20"/>
      <w:szCs w:val="20"/>
    </w:rPr>
  </w:style>
  <w:style w:type="paragraph" w:styleId="CommentSubject">
    <w:name w:val="annotation subject"/>
    <w:basedOn w:val="CommentText"/>
    <w:next w:val="CommentText"/>
    <w:link w:val="CommentSubjectChar"/>
    <w:uiPriority w:val="99"/>
    <w:semiHidden/>
    <w:unhideWhenUsed/>
    <w:rsid w:val="00956600"/>
    <w:rPr>
      <w:b/>
      <w:bCs/>
    </w:rPr>
  </w:style>
  <w:style w:type="character" w:customStyle="1" w:styleId="CommentSubjectChar">
    <w:name w:val="Comment Subject Char"/>
    <w:basedOn w:val="CommentTextChar"/>
    <w:link w:val="CommentSubject"/>
    <w:uiPriority w:val="99"/>
    <w:semiHidden/>
    <w:rsid w:val="00956600"/>
    <w:rPr>
      <w:b/>
      <w:bCs/>
      <w:sz w:val="20"/>
      <w:szCs w:val="20"/>
    </w:rPr>
  </w:style>
  <w:style w:type="paragraph" w:customStyle="1" w:styleId="Bullet1">
    <w:name w:val="Bullet 1"/>
    <w:qFormat/>
    <w:rsid w:val="00827FD0"/>
    <w:pPr>
      <w:numPr>
        <w:numId w:val="44"/>
      </w:numPr>
      <w:spacing w:before="120" w:after="0" w:line="240" w:lineRule="auto"/>
      <w:ind w:left="504"/>
    </w:pPr>
    <w:rPr>
      <w:rFonts w:ascii="Roboto Flex Normal" w:eastAsia="Times New Roman" w:hAnsi="Roboto Flex Normal" w:cs="Times New Roman"/>
      <w:sz w:val="22"/>
      <w:szCs w:val="24"/>
    </w:rPr>
  </w:style>
  <w:style w:type="paragraph" w:customStyle="1" w:styleId="Bullet2">
    <w:name w:val="Bullet 2"/>
    <w:basedOn w:val="Bullet1"/>
    <w:qFormat/>
    <w:rsid w:val="00827FD0"/>
    <w:pPr>
      <w:numPr>
        <w:ilvl w:val="1"/>
      </w:numPr>
      <w:spacing w:before="60"/>
    </w:pPr>
  </w:style>
  <w:style w:type="paragraph" w:customStyle="1" w:styleId="Tabletext">
    <w:name w:val="Table text"/>
    <w:basedOn w:val="Normal"/>
    <w:next w:val="Normal"/>
    <w:link w:val="TabletextChar"/>
    <w:qFormat/>
    <w:rsid w:val="00827FD0"/>
    <w:pPr>
      <w:spacing w:before="60" w:after="60"/>
    </w:pPr>
    <w:rPr>
      <w:rFonts w:ascii="Roboto Flex Normal" w:eastAsiaTheme="minorHAnsi" w:hAnsi="Roboto Flex Normal" w:cs="Times New Roman"/>
      <w:sz w:val="20"/>
      <w:szCs w:val="20"/>
    </w:rPr>
  </w:style>
  <w:style w:type="character" w:customStyle="1" w:styleId="TabletextChar">
    <w:name w:val="Table text Char"/>
    <w:basedOn w:val="DefaultParagraphFont"/>
    <w:link w:val="Tabletext"/>
    <w:rsid w:val="00827FD0"/>
    <w:rPr>
      <w:rFonts w:ascii="Roboto Flex Normal" w:eastAsiaTheme="minorHAnsi" w:hAnsi="Roboto Flex Normal" w:cs="Times New Roman"/>
      <w:sz w:val="20"/>
      <w:szCs w:val="20"/>
    </w:rPr>
  </w:style>
  <w:style w:type="paragraph" w:customStyle="1" w:styleId="TableHeadingCentered">
    <w:name w:val="Table Heading Centered"/>
    <w:basedOn w:val="TableHeading"/>
    <w:qFormat/>
    <w:rsid w:val="006B25CD"/>
    <w:pPr>
      <w:keepNext w:val="0"/>
      <w:suppressAutoHyphens/>
      <w:spacing w:before="60" w:after="60"/>
    </w:pPr>
    <w:rPr>
      <w:rFonts w:ascii="Roboto Flex Normal" w:eastAsiaTheme="minorHAnsi" w:hAnsi="Roboto Flex Normal"/>
      <w:bCs/>
      <w:color w:val="000000" w:themeColor="text1"/>
      <w:kern w:val="0"/>
      <w:sz w:val="20"/>
      <w:szCs w:val="20"/>
    </w:rPr>
  </w:style>
  <w:style w:type="paragraph" w:customStyle="1" w:styleId="TableTextLeft">
    <w:name w:val="Table Text Left"/>
    <w:basedOn w:val="Normal"/>
    <w:qFormat/>
    <w:rsid w:val="006B25CD"/>
    <w:pPr>
      <w:spacing w:before="60" w:after="60"/>
    </w:pPr>
    <w:rPr>
      <w:rFonts w:ascii="Roboto Flex Normal" w:eastAsiaTheme="minorHAnsi" w:hAnsi="Roboto Flex Normal" w:cs="Times New Roman"/>
      <w:sz w:val="20"/>
      <w:szCs w:val="20"/>
    </w:rPr>
  </w:style>
  <w:style w:type="table" w:customStyle="1" w:styleId="HWTableStyle">
    <w:name w:val="HW Table Style"/>
    <w:basedOn w:val="TableNormal"/>
    <w:uiPriority w:val="99"/>
    <w:rsid w:val="006B25CD"/>
    <w:pPr>
      <w:spacing w:after="0" w:line="240" w:lineRule="auto"/>
    </w:pPr>
    <w:rPr>
      <w:rFonts w:ascii="Barlow" w:eastAsiaTheme="minorHAnsi" w:hAnsi="Barlow"/>
      <w:sz w:val="22"/>
      <w:szCs w:val="22"/>
    </w:rPr>
    <w:tblPr>
      <w:tblBorders>
        <w:top w:val="single" w:sz="12" w:space="0" w:color="1D4339"/>
        <w:bottom w:val="single" w:sz="12" w:space="0" w:color="1D4339"/>
        <w:insideH w:val="single" w:sz="4" w:space="0" w:color="688D81"/>
        <w:insideV w:val="single" w:sz="4" w:space="0" w:color="688D81"/>
      </w:tblBorders>
      <w:tblCellMar>
        <w:left w:w="58" w:type="dxa"/>
        <w:right w:w="58" w:type="dxa"/>
      </w:tblCellMar>
    </w:tblPr>
    <w:tblStylePr w:type="firstRow">
      <w:pPr>
        <w:jc w:val="left"/>
      </w:pPr>
      <w:rPr>
        <w:rFonts w:ascii="Bahnschrift SemiBold" w:hAnsi="Bahnschrift SemiBold"/>
      </w:rPr>
      <w:tblPr/>
      <w:tcPr>
        <w:tcBorders>
          <w:top w:val="single" w:sz="12" w:space="0" w:color="1D4339"/>
          <w:left w:val="nil"/>
          <w:bottom w:val="single" w:sz="12" w:space="0" w:color="1D4339"/>
          <w:right w:val="nil"/>
          <w:insideH w:val="nil"/>
          <w:insideV w:val="single" w:sz="4" w:space="0" w:color="688D81"/>
          <w:tl2br w:val="nil"/>
          <w:tr2bl w:val="nil"/>
        </w:tcBorders>
        <w:vAlign w:val="center"/>
      </w:tcPr>
    </w:tblStylePr>
  </w:style>
  <w:style w:type="paragraph" w:customStyle="1" w:styleId="AppTableTitle">
    <w:name w:val="App Table Title"/>
    <w:basedOn w:val="Normal"/>
    <w:qFormat/>
    <w:rsid w:val="008243DA"/>
    <w:pPr>
      <w:keepNext/>
      <w:spacing w:before="240" w:after="40"/>
      <w:jc w:val="center"/>
    </w:pPr>
    <w:rPr>
      <w:rFonts w:ascii="Roboto Flex Normal" w:eastAsiaTheme="minorHAnsi" w:hAnsi="Roboto Flex Normal" w:cs="Times New Roman"/>
      <w:b/>
      <w:color w:val="000000"/>
      <w:sz w:val="22"/>
      <w:szCs w:val="22"/>
    </w:rPr>
  </w:style>
  <w:style w:type="paragraph" w:customStyle="1" w:styleId="AppCoverHeading">
    <w:name w:val="App Cover Heading"/>
    <w:basedOn w:val="Normal"/>
    <w:next w:val="Normal"/>
    <w:qFormat/>
    <w:rsid w:val="00356105"/>
    <w:pPr>
      <w:spacing w:before="4440" w:after="0"/>
      <w:contextualSpacing/>
      <w:jc w:val="right"/>
      <w:outlineLvl w:val="0"/>
    </w:pPr>
    <w:rPr>
      <w:rFonts w:ascii="Anek Malayalam" w:eastAsiaTheme="minorHAnsi" w:hAnsi="Anek Malayalam" w:cs="Arial"/>
      <w:b/>
      <w:iCs/>
      <w:color w:val="1D4339"/>
      <w:sz w:val="5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9143">
      <w:bodyDiv w:val="1"/>
      <w:marLeft w:val="0"/>
      <w:marRight w:val="0"/>
      <w:marTop w:val="0"/>
      <w:marBottom w:val="0"/>
      <w:divBdr>
        <w:top w:val="none" w:sz="0" w:space="0" w:color="auto"/>
        <w:left w:val="none" w:sz="0" w:space="0" w:color="auto"/>
        <w:bottom w:val="none" w:sz="0" w:space="0" w:color="auto"/>
        <w:right w:val="none" w:sz="0" w:space="0" w:color="auto"/>
      </w:divBdr>
    </w:div>
    <w:div w:id="198519211">
      <w:bodyDiv w:val="1"/>
      <w:marLeft w:val="0"/>
      <w:marRight w:val="0"/>
      <w:marTop w:val="0"/>
      <w:marBottom w:val="0"/>
      <w:divBdr>
        <w:top w:val="none" w:sz="0" w:space="0" w:color="auto"/>
        <w:left w:val="none" w:sz="0" w:space="0" w:color="auto"/>
        <w:bottom w:val="none" w:sz="0" w:space="0" w:color="auto"/>
        <w:right w:val="none" w:sz="0" w:space="0" w:color="auto"/>
      </w:divBdr>
    </w:div>
    <w:div w:id="252134110">
      <w:bodyDiv w:val="1"/>
      <w:marLeft w:val="0"/>
      <w:marRight w:val="0"/>
      <w:marTop w:val="0"/>
      <w:marBottom w:val="0"/>
      <w:divBdr>
        <w:top w:val="none" w:sz="0" w:space="0" w:color="auto"/>
        <w:left w:val="none" w:sz="0" w:space="0" w:color="auto"/>
        <w:bottom w:val="none" w:sz="0" w:space="0" w:color="auto"/>
        <w:right w:val="none" w:sz="0" w:space="0" w:color="auto"/>
      </w:divBdr>
      <w:divsChild>
        <w:div w:id="268009152">
          <w:marLeft w:val="0"/>
          <w:marRight w:val="0"/>
          <w:marTop w:val="0"/>
          <w:marBottom w:val="0"/>
          <w:divBdr>
            <w:top w:val="none" w:sz="0" w:space="0" w:color="auto"/>
            <w:left w:val="none" w:sz="0" w:space="0" w:color="auto"/>
            <w:bottom w:val="none" w:sz="0" w:space="0" w:color="auto"/>
            <w:right w:val="none" w:sz="0" w:space="0" w:color="auto"/>
          </w:divBdr>
        </w:div>
        <w:div w:id="298417153">
          <w:marLeft w:val="0"/>
          <w:marRight w:val="0"/>
          <w:marTop w:val="0"/>
          <w:marBottom w:val="0"/>
          <w:divBdr>
            <w:top w:val="none" w:sz="0" w:space="0" w:color="auto"/>
            <w:left w:val="none" w:sz="0" w:space="0" w:color="auto"/>
            <w:bottom w:val="none" w:sz="0" w:space="0" w:color="auto"/>
            <w:right w:val="none" w:sz="0" w:space="0" w:color="auto"/>
          </w:divBdr>
        </w:div>
        <w:div w:id="850684666">
          <w:marLeft w:val="0"/>
          <w:marRight w:val="0"/>
          <w:marTop w:val="0"/>
          <w:marBottom w:val="0"/>
          <w:divBdr>
            <w:top w:val="none" w:sz="0" w:space="0" w:color="auto"/>
            <w:left w:val="none" w:sz="0" w:space="0" w:color="auto"/>
            <w:bottom w:val="none" w:sz="0" w:space="0" w:color="auto"/>
            <w:right w:val="none" w:sz="0" w:space="0" w:color="auto"/>
          </w:divBdr>
        </w:div>
        <w:div w:id="1259215994">
          <w:marLeft w:val="0"/>
          <w:marRight w:val="0"/>
          <w:marTop w:val="0"/>
          <w:marBottom w:val="0"/>
          <w:divBdr>
            <w:top w:val="none" w:sz="0" w:space="0" w:color="auto"/>
            <w:left w:val="none" w:sz="0" w:space="0" w:color="auto"/>
            <w:bottom w:val="none" w:sz="0" w:space="0" w:color="auto"/>
            <w:right w:val="none" w:sz="0" w:space="0" w:color="auto"/>
          </w:divBdr>
        </w:div>
        <w:div w:id="1266039969">
          <w:marLeft w:val="0"/>
          <w:marRight w:val="0"/>
          <w:marTop w:val="0"/>
          <w:marBottom w:val="0"/>
          <w:divBdr>
            <w:top w:val="none" w:sz="0" w:space="0" w:color="auto"/>
            <w:left w:val="none" w:sz="0" w:space="0" w:color="auto"/>
            <w:bottom w:val="none" w:sz="0" w:space="0" w:color="auto"/>
            <w:right w:val="none" w:sz="0" w:space="0" w:color="auto"/>
          </w:divBdr>
        </w:div>
        <w:div w:id="1348869504">
          <w:marLeft w:val="0"/>
          <w:marRight w:val="0"/>
          <w:marTop w:val="0"/>
          <w:marBottom w:val="0"/>
          <w:divBdr>
            <w:top w:val="none" w:sz="0" w:space="0" w:color="auto"/>
            <w:left w:val="none" w:sz="0" w:space="0" w:color="auto"/>
            <w:bottom w:val="none" w:sz="0" w:space="0" w:color="auto"/>
            <w:right w:val="none" w:sz="0" w:space="0" w:color="auto"/>
          </w:divBdr>
        </w:div>
        <w:div w:id="1865632639">
          <w:marLeft w:val="0"/>
          <w:marRight w:val="0"/>
          <w:marTop w:val="0"/>
          <w:marBottom w:val="0"/>
          <w:divBdr>
            <w:top w:val="none" w:sz="0" w:space="0" w:color="auto"/>
            <w:left w:val="none" w:sz="0" w:space="0" w:color="auto"/>
            <w:bottom w:val="none" w:sz="0" w:space="0" w:color="auto"/>
            <w:right w:val="none" w:sz="0" w:space="0" w:color="auto"/>
          </w:divBdr>
        </w:div>
        <w:div w:id="1997418551">
          <w:marLeft w:val="0"/>
          <w:marRight w:val="0"/>
          <w:marTop w:val="0"/>
          <w:marBottom w:val="0"/>
          <w:divBdr>
            <w:top w:val="none" w:sz="0" w:space="0" w:color="auto"/>
            <w:left w:val="none" w:sz="0" w:space="0" w:color="auto"/>
            <w:bottom w:val="none" w:sz="0" w:space="0" w:color="auto"/>
            <w:right w:val="none" w:sz="0" w:space="0" w:color="auto"/>
          </w:divBdr>
        </w:div>
      </w:divsChild>
    </w:div>
    <w:div w:id="366419090">
      <w:bodyDiv w:val="1"/>
      <w:marLeft w:val="0"/>
      <w:marRight w:val="0"/>
      <w:marTop w:val="0"/>
      <w:marBottom w:val="0"/>
      <w:divBdr>
        <w:top w:val="none" w:sz="0" w:space="0" w:color="auto"/>
        <w:left w:val="none" w:sz="0" w:space="0" w:color="auto"/>
        <w:bottom w:val="none" w:sz="0" w:space="0" w:color="auto"/>
        <w:right w:val="none" w:sz="0" w:space="0" w:color="auto"/>
      </w:divBdr>
    </w:div>
    <w:div w:id="476916292">
      <w:bodyDiv w:val="1"/>
      <w:marLeft w:val="0"/>
      <w:marRight w:val="0"/>
      <w:marTop w:val="0"/>
      <w:marBottom w:val="0"/>
      <w:divBdr>
        <w:top w:val="none" w:sz="0" w:space="0" w:color="auto"/>
        <w:left w:val="none" w:sz="0" w:space="0" w:color="auto"/>
        <w:bottom w:val="none" w:sz="0" w:space="0" w:color="auto"/>
        <w:right w:val="none" w:sz="0" w:space="0" w:color="auto"/>
      </w:divBdr>
    </w:div>
    <w:div w:id="516577535">
      <w:bodyDiv w:val="1"/>
      <w:marLeft w:val="0"/>
      <w:marRight w:val="0"/>
      <w:marTop w:val="0"/>
      <w:marBottom w:val="0"/>
      <w:divBdr>
        <w:top w:val="none" w:sz="0" w:space="0" w:color="auto"/>
        <w:left w:val="none" w:sz="0" w:space="0" w:color="auto"/>
        <w:bottom w:val="none" w:sz="0" w:space="0" w:color="auto"/>
        <w:right w:val="none" w:sz="0" w:space="0" w:color="auto"/>
      </w:divBdr>
    </w:div>
    <w:div w:id="943460232">
      <w:bodyDiv w:val="1"/>
      <w:marLeft w:val="0"/>
      <w:marRight w:val="0"/>
      <w:marTop w:val="0"/>
      <w:marBottom w:val="0"/>
      <w:divBdr>
        <w:top w:val="none" w:sz="0" w:space="0" w:color="auto"/>
        <w:left w:val="none" w:sz="0" w:space="0" w:color="auto"/>
        <w:bottom w:val="none" w:sz="0" w:space="0" w:color="auto"/>
        <w:right w:val="none" w:sz="0" w:space="0" w:color="auto"/>
      </w:divBdr>
      <w:divsChild>
        <w:div w:id="74135510">
          <w:marLeft w:val="0"/>
          <w:marRight w:val="0"/>
          <w:marTop w:val="0"/>
          <w:marBottom w:val="0"/>
          <w:divBdr>
            <w:top w:val="none" w:sz="0" w:space="0" w:color="auto"/>
            <w:left w:val="none" w:sz="0" w:space="0" w:color="auto"/>
            <w:bottom w:val="none" w:sz="0" w:space="0" w:color="auto"/>
            <w:right w:val="none" w:sz="0" w:space="0" w:color="auto"/>
          </w:divBdr>
        </w:div>
        <w:div w:id="399324728">
          <w:marLeft w:val="0"/>
          <w:marRight w:val="0"/>
          <w:marTop w:val="0"/>
          <w:marBottom w:val="0"/>
          <w:divBdr>
            <w:top w:val="none" w:sz="0" w:space="0" w:color="auto"/>
            <w:left w:val="none" w:sz="0" w:space="0" w:color="auto"/>
            <w:bottom w:val="none" w:sz="0" w:space="0" w:color="auto"/>
            <w:right w:val="none" w:sz="0" w:space="0" w:color="auto"/>
          </w:divBdr>
        </w:div>
        <w:div w:id="479887186">
          <w:marLeft w:val="0"/>
          <w:marRight w:val="0"/>
          <w:marTop w:val="0"/>
          <w:marBottom w:val="0"/>
          <w:divBdr>
            <w:top w:val="none" w:sz="0" w:space="0" w:color="auto"/>
            <w:left w:val="none" w:sz="0" w:space="0" w:color="auto"/>
            <w:bottom w:val="none" w:sz="0" w:space="0" w:color="auto"/>
            <w:right w:val="none" w:sz="0" w:space="0" w:color="auto"/>
          </w:divBdr>
        </w:div>
        <w:div w:id="499202617">
          <w:marLeft w:val="0"/>
          <w:marRight w:val="0"/>
          <w:marTop w:val="0"/>
          <w:marBottom w:val="0"/>
          <w:divBdr>
            <w:top w:val="none" w:sz="0" w:space="0" w:color="auto"/>
            <w:left w:val="none" w:sz="0" w:space="0" w:color="auto"/>
            <w:bottom w:val="none" w:sz="0" w:space="0" w:color="auto"/>
            <w:right w:val="none" w:sz="0" w:space="0" w:color="auto"/>
          </w:divBdr>
        </w:div>
        <w:div w:id="728961883">
          <w:marLeft w:val="0"/>
          <w:marRight w:val="0"/>
          <w:marTop w:val="0"/>
          <w:marBottom w:val="0"/>
          <w:divBdr>
            <w:top w:val="none" w:sz="0" w:space="0" w:color="auto"/>
            <w:left w:val="none" w:sz="0" w:space="0" w:color="auto"/>
            <w:bottom w:val="none" w:sz="0" w:space="0" w:color="auto"/>
            <w:right w:val="none" w:sz="0" w:space="0" w:color="auto"/>
          </w:divBdr>
        </w:div>
        <w:div w:id="1598975674">
          <w:marLeft w:val="0"/>
          <w:marRight w:val="0"/>
          <w:marTop w:val="0"/>
          <w:marBottom w:val="0"/>
          <w:divBdr>
            <w:top w:val="none" w:sz="0" w:space="0" w:color="auto"/>
            <w:left w:val="none" w:sz="0" w:space="0" w:color="auto"/>
            <w:bottom w:val="none" w:sz="0" w:space="0" w:color="auto"/>
            <w:right w:val="none" w:sz="0" w:space="0" w:color="auto"/>
          </w:divBdr>
        </w:div>
        <w:div w:id="1904366894">
          <w:marLeft w:val="0"/>
          <w:marRight w:val="0"/>
          <w:marTop w:val="0"/>
          <w:marBottom w:val="0"/>
          <w:divBdr>
            <w:top w:val="none" w:sz="0" w:space="0" w:color="auto"/>
            <w:left w:val="none" w:sz="0" w:space="0" w:color="auto"/>
            <w:bottom w:val="none" w:sz="0" w:space="0" w:color="auto"/>
            <w:right w:val="none" w:sz="0" w:space="0" w:color="auto"/>
          </w:divBdr>
        </w:div>
        <w:div w:id="1981811245">
          <w:marLeft w:val="0"/>
          <w:marRight w:val="0"/>
          <w:marTop w:val="0"/>
          <w:marBottom w:val="0"/>
          <w:divBdr>
            <w:top w:val="none" w:sz="0" w:space="0" w:color="auto"/>
            <w:left w:val="none" w:sz="0" w:space="0" w:color="auto"/>
            <w:bottom w:val="none" w:sz="0" w:space="0" w:color="auto"/>
            <w:right w:val="none" w:sz="0" w:space="0" w:color="auto"/>
          </w:divBdr>
        </w:div>
      </w:divsChild>
    </w:div>
    <w:div w:id="1688750570">
      <w:bodyDiv w:val="1"/>
      <w:marLeft w:val="0"/>
      <w:marRight w:val="0"/>
      <w:marTop w:val="0"/>
      <w:marBottom w:val="0"/>
      <w:divBdr>
        <w:top w:val="none" w:sz="0" w:space="0" w:color="auto"/>
        <w:left w:val="none" w:sz="0" w:space="0" w:color="auto"/>
        <w:bottom w:val="none" w:sz="0" w:space="0" w:color="auto"/>
        <w:right w:val="none" w:sz="0" w:space="0" w:color="auto"/>
      </w:divBdr>
    </w:div>
    <w:div w:id="1722096380">
      <w:bodyDiv w:val="1"/>
      <w:marLeft w:val="0"/>
      <w:marRight w:val="0"/>
      <w:marTop w:val="0"/>
      <w:marBottom w:val="0"/>
      <w:divBdr>
        <w:top w:val="none" w:sz="0" w:space="0" w:color="auto"/>
        <w:left w:val="none" w:sz="0" w:space="0" w:color="auto"/>
        <w:bottom w:val="none" w:sz="0" w:space="0" w:color="auto"/>
        <w:right w:val="none" w:sz="0" w:space="0" w:color="auto"/>
      </w:divBdr>
      <w:divsChild>
        <w:div w:id="1003750465">
          <w:marLeft w:val="0"/>
          <w:marRight w:val="0"/>
          <w:marTop w:val="0"/>
          <w:marBottom w:val="0"/>
          <w:divBdr>
            <w:top w:val="none" w:sz="0" w:space="0" w:color="auto"/>
            <w:left w:val="none" w:sz="0" w:space="0" w:color="auto"/>
            <w:bottom w:val="none" w:sz="0" w:space="0" w:color="auto"/>
            <w:right w:val="none" w:sz="0" w:space="0" w:color="auto"/>
          </w:divBdr>
        </w:div>
        <w:div w:id="1079912940">
          <w:marLeft w:val="0"/>
          <w:marRight w:val="0"/>
          <w:marTop w:val="0"/>
          <w:marBottom w:val="0"/>
          <w:divBdr>
            <w:top w:val="none" w:sz="0" w:space="0" w:color="auto"/>
            <w:left w:val="none" w:sz="0" w:space="0" w:color="auto"/>
            <w:bottom w:val="none" w:sz="0" w:space="0" w:color="auto"/>
            <w:right w:val="none" w:sz="0" w:space="0" w:color="auto"/>
          </w:divBdr>
        </w:div>
        <w:div w:id="1230190832">
          <w:marLeft w:val="0"/>
          <w:marRight w:val="0"/>
          <w:marTop w:val="0"/>
          <w:marBottom w:val="0"/>
          <w:divBdr>
            <w:top w:val="none" w:sz="0" w:space="0" w:color="auto"/>
            <w:left w:val="none" w:sz="0" w:space="0" w:color="auto"/>
            <w:bottom w:val="none" w:sz="0" w:space="0" w:color="auto"/>
            <w:right w:val="none" w:sz="0" w:space="0" w:color="auto"/>
          </w:divBdr>
        </w:div>
        <w:div w:id="1328290182">
          <w:marLeft w:val="0"/>
          <w:marRight w:val="0"/>
          <w:marTop w:val="0"/>
          <w:marBottom w:val="0"/>
          <w:divBdr>
            <w:top w:val="none" w:sz="0" w:space="0" w:color="auto"/>
            <w:left w:val="none" w:sz="0" w:space="0" w:color="auto"/>
            <w:bottom w:val="none" w:sz="0" w:space="0" w:color="auto"/>
            <w:right w:val="none" w:sz="0" w:space="0" w:color="auto"/>
          </w:divBdr>
        </w:div>
        <w:div w:id="1465346752">
          <w:marLeft w:val="0"/>
          <w:marRight w:val="0"/>
          <w:marTop w:val="0"/>
          <w:marBottom w:val="0"/>
          <w:divBdr>
            <w:top w:val="none" w:sz="0" w:space="0" w:color="auto"/>
            <w:left w:val="none" w:sz="0" w:space="0" w:color="auto"/>
            <w:bottom w:val="none" w:sz="0" w:space="0" w:color="auto"/>
            <w:right w:val="none" w:sz="0" w:space="0" w:color="auto"/>
          </w:divBdr>
        </w:div>
        <w:div w:id="1547256876">
          <w:marLeft w:val="0"/>
          <w:marRight w:val="0"/>
          <w:marTop w:val="0"/>
          <w:marBottom w:val="0"/>
          <w:divBdr>
            <w:top w:val="none" w:sz="0" w:space="0" w:color="auto"/>
            <w:left w:val="none" w:sz="0" w:space="0" w:color="auto"/>
            <w:bottom w:val="none" w:sz="0" w:space="0" w:color="auto"/>
            <w:right w:val="none" w:sz="0" w:space="0" w:color="auto"/>
          </w:divBdr>
        </w:div>
        <w:div w:id="1559896603">
          <w:marLeft w:val="0"/>
          <w:marRight w:val="0"/>
          <w:marTop w:val="0"/>
          <w:marBottom w:val="0"/>
          <w:divBdr>
            <w:top w:val="none" w:sz="0" w:space="0" w:color="auto"/>
            <w:left w:val="none" w:sz="0" w:space="0" w:color="auto"/>
            <w:bottom w:val="none" w:sz="0" w:space="0" w:color="auto"/>
            <w:right w:val="none" w:sz="0" w:space="0" w:color="auto"/>
          </w:divBdr>
        </w:div>
      </w:divsChild>
    </w:div>
    <w:div w:id="1849708448">
      <w:bodyDiv w:val="1"/>
      <w:marLeft w:val="0"/>
      <w:marRight w:val="0"/>
      <w:marTop w:val="0"/>
      <w:marBottom w:val="0"/>
      <w:divBdr>
        <w:top w:val="none" w:sz="0" w:space="0" w:color="auto"/>
        <w:left w:val="none" w:sz="0" w:space="0" w:color="auto"/>
        <w:bottom w:val="none" w:sz="0" w:space="0" w:color="auto"/>
        <w:right w:val="none" w:sz="0" w:space="0" w:color="auto"/>
      </w:divBdr>
      <w:divsChild>
        <w:div w:id="608437255">
          <w:marLeft w:val="0"/>
          <w:marRight w:val="0"/>
          <w:marTop w:val="0"/>
          <w:marBottom w:val="0"/>
          <w:divBdr>
            <w:top w:val="none" w:sz="0" w:space="0" w:color="auto"/>
            <w:left w:val="none" w:sz="0" w:space="0" w:color="auto"/>
            <w:bottom w:val="none" w:sz="0" w:space="0" w:color="auto"/>
            <w:right w:val="none" w:sz="0" w:space="0" w:color="auto"/>
          </w:divBdr>
        </w:div>
        <w:div w:id="1428581163">
          <w:marLeft w:val="0"/>
          <w:marRight w:val="0"/>
          <w:marTop w:val="0"/>
          <w:marBottom w:val="0"/>
          <w:divBdr>
            <w:top w:val="none" w:sz="0" w:space="0" w:color="auto"/>
            <w:left w:val="none" w:sz="0" w:space="0" w:color="auto"/>
            <w:bottom w:val="none" w:sz="0" w:space="0" w:color="auto"/>
            <w:right w:val="none" w:sz="0" w:space="0" w:color="auto"/>
          </w:divBdr>
        </w:div>
        <w:div w:id="1610507300">
          <w:marLeft w:val="0"/>
          <w:marRight w:val="0"/>
          <w:marTop w:val="0"/>
          <w:marBottom w:val="0"/>
          <w:divBdr>
            <w:top w:val="none" w:sz="0" w:space="0" w:color="auto"/>
            <w:left w:val="none" w:sz="0" w:space="0" w:color="auto"/>
            <w:bottom w:val="none" w:sz="0" w:space="0" w:color="auto"/>
            <w:right w:val="none" w:sz="0" w:space="0" w:color="auto"/>
          </w:divBdr>
        </w:div>
        <w:div w:id="1928153583">
          <w:marLeft w:val="0"/>
          <w:marRight w:val="0"/>
          <w:marTop w:val="0"/>
          <w:marBottom w:val="0"/>
          <w:divBdr>
            <w:top w:val="none" w:sz="0" w:space="0" w:color="auto"/>
            <w:left w:val="none" w:sz="0" w:space="0" w:color="auto"/>
            <w:bottom w:val="none" w:sz="0" w:space="0" w:color="auto"/>
            <w:right w:val="none" w:sz="0" w:space="0" w:color="auto"/>
          </w:divBdr>
        </w:div>
        <w:div w:id="1933777744">
          <w:marLeft w:val="0"/>
          <w:marRight w:val="0"/>
          <w:marTop w:val="0"/>
          <w:marBottom w:val="0"/>
          <w:divBdr>
            <w:top w:val="none" w:sz="0" w:space="0" w:color="auto"/>
            <w:left w:val="none" w:sz="0" w:space="0" w:color="auto"/>
            <w:bottom w:val="none" w:sz="0" w:space="0" w:color="auto"/>
            <w:right w:val="none" w:sz="0" w:space="0" w:color="auto"/>
          </w:divBdr>
        </w:div>
        <w:div w:id="2070690983">
          <w:marLeft w:val="0"/>
          <w:marRight w:val="0"/>
          <w:marTop w:val="0"/>
          <w:marBottom w:val="0"/>
          <w:divBdr>
            <w:top w:val="none" w:sz="0" w:space="0" w:color="auto"/>
            <w:left w:val="none" w:sz="0" w:space="0" w:color="auto"/>
            <w:bottom w:val="none" w:sz="0" w:space="0" w:color="auto"/>
            <w:right w:val="none" w:sz="0" w:space="0" w:color="auto"/>
          </w:divBdr>
        </w:div>
        <w:div w:id="2125228188">
          <w:marLeft w:val="0"/>
          <w:marRight w:val="0"/>
          <w:marTop w:val="0"/>
          <w:marBottom w:val="0"/>
          <w:divBdr>
            <w:top w:val="none" w:sz="0" w:space="0" w:color="auto"/>
            <w:left w:val="none" w:sz="0" w:space="0" w:color="auto"/>
            <w:bottom w:val="none" w:sz="0" w:space="0" w:color="auto"/>
            <w:right w:val="none" w:sz="0" w:space="0" w:color="auto"/>
          </w:divBdr>
        </w:div>
      </w:divsChild>
    </w:div>
    <w:div w:id="2115199235">
      <w:bodyDiv w:val="1"/>
      <w:marLeft w:val="0"/>
      <w:marRight w:val="0"/>
      <w:marTop w:val="0"/>
      <w:marBottom w:val="0"/>
      <w:divBdr>
        <w:top w:val="none" w:sz="0" w:space="0" w:color="auto"/>
        <w:left w:val="none" w:sz="0" w:space="0" w:color="auto"/>
        <w:bottom w:val="none" w:sz="0" w:space="0" w:color="auto"/>
        <w:right w:val="none" w:sz="0" w:space="0" w:color="auto"/>
      </w:divBdr>
      <w:divsChild>
        <w:div w:id="583994409">
          <w:marLeft w:val="0"/>
          <w:marRight w:val="0"/>
          <w:marTop w:val="0"/>
          <w:marBottom w:val="0"/>
          <w:divBdr>
            <w:top w:val="none" w:sz="0" w:space="0" w:color="auto"/>
            <w:left w:val="none" w:sz="0" w:space="0" w:color="auto"/>
            <w:bottom w:val="none" w:sz="0" w:space="0" w:color="auto"/>
            <w:right w:val="none" w:sz="0" w:space="0" w:color="auto"/>
          </w:divBdr>
        </w:div>
        <w:div w:id="607273853">
          <w:marLeft w:val="0"/>
          <w:marRight w:val="0"/>
          <w:marTop w:val="0"/>
          <w:marBottom w:val="0"/>
          <w:divBdr>
            <w:top w:val="none" w:sz="0" w:space="0" w:color="auto"/>
            <w:left w:val="none" w:sz="0" w:space="0" w:color="auto"/>
            <w:bottom w:val="none" w:sz="0" w:space="0" w:color="auto"/>
            <w:right w:val="none" w:sz="0" w:space="0" w:color="auto"/>
          </w:divBdr>
        </w:div>
        <w:div w:id="779643612">
          <w:marLeft w:val="0"/>
          <w:marRight w:val="0"/>
          <w:marTop w:val="0"/>
          <w:marBottom w:val="0"/>
          <w:divBdr>
            <w:top w:val="none" w:sz="0" w:space="0" w:color="auto"/>
            <w:left w:val="none" w:sz="0" w:space="0" w:color="auto"/>
            <w:bottom w:val="none" w:sz="0" w:space="0" w:color="auto"/>
            <w:right w:val="none" w:sz="0" w:space="0" w:color="auto"/>
          </w:divBdr>
        </w:div>
        <w:div w:id="832373181">
          <w:marLeft w:val="0"/>
          <w:marRight w:val="0"/>
          <w:marTop w:val="0"/>
          <w:marBottom w:val="0"/>
          <w:divBdr>
            <w:top w:val="none" w:sz="0" w:space="0" w:color="auto"/>
            <w:left w:val="none" w:sz="0" w:space="0" w:color="auto"/>
            <w:bottom w:val="none" w:sz="0" w:space="0" w:color="auto"/>
            <w:right w:val="none" w:sz="0" w:space="0" w:color="auto"/>
          </w:divBdr>
        </w:div>
        <w:div w:id="836727859">
          <w:marLeft w:val="0"/>
          <w:marRight w:val="0"/>
          <w:marTop w:val="0"/>
          <w:marBottom w:val="0"/>
          <w:divBdr>
            <w:top w:val="none" w:sz="0" w:space="0" w:color="auto"/>
            <w:left w:val="none" w:sz="0" w:space="0" w:color="auto"/>
            <w:bottom w:val="none" w:sz="0" w:space="0" w:color="auto"/>
            <w:right w:val="none" w:sz="0" w:space="0" w:color="auto"/>
          </w:divBdr>
        </w:div>
        <w:div w:id="1018779242">
          <w:marLeft w:val="0"/>
          <w:marRight w:val="0"/>
          <w:marTop w:val="0"/>
          <w:marBottom w:val="0"/>
          <w:divBdr>
            <w:top w:val="none" w:sz="0" w:space="0" w:color="auto"/>
            <w:left w:val="none" w:sz="0" w:space="0" w:color="auto"/>
            <w:bottom w:val="none" w:sz="0" w:space="0" w:color="auto"/>
            <w:right w:val="none" w:sz="0" w:space="0" w:color="auto"/>
          </w:divBdr>
        </w:div>
        <w:div w:id="1194004982">
          <w:marLeft w:val="0"/>
          <w:marRight w:val="0"/>
          <w:marTop w:val="0"/>
          <w:marBottom w:val="0"/>
          <w:divBdr>
            <w:top w:val="none" w:sz="0" w:space="0" w:color="auto"/>
            <w:left w:val="none" w:sz="0" w:space="0" w:color="auto"/>
            <w:bottom w:val="none" w:sz="0" w:space="0" w:color="auto"/>
            <w:right w:val="none" w:sz="0" w:space="0" w:color="auto"/>
          </w:divBdr>
        </w:div>
        <w:div w:id="1965958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program.intake@usda.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da.gov/about-usda/general-information/staff-offices/office-assistant-secretary-civil-rights/how-file-program-discrimination-compla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F11055785E4FD9818B5C4525DCF2FC"/>
        <w:category>
          <w:name w:val="General"/>
          <w:gallery w:val="placeholder"/>
        </w:category>
        <w:types>
          <w:type w:val="bbPlcHdr"/>
        </w:types>
        <w:behaviors>
          <w:behavior w:val="content"/>
        </w:behaviors>
        <w:guid w:val="{50B56128-E4CB-4B95-BBA9-83A90C14C93A}"/>
      </w:docPartPr>
      <w:docPartBody>
        <w:p w:rsidR="00B14EEA" w:rsidRDefault="003E34FA" w:rsidP="003E34FA">
          <w:pPr>
            <w:pStyle w:val="00F11055785E4FD9818B5C4525DCF2FC"/>
          </w:pPr>
          <w:r w:rsidRPr="003C38AF">
            <w:rPr>
              <w:rStyle w:val="PlaceholderText"/>
              <w:color w:val="0000FF"/>
            </w:rPr>
            <w:t>Name of Agency</w:t>
          </w:r>
        </w:p>
      </w:docPartBody>
    </w:docPart>
    <w:docPart>
      <w:docPartPr>
        <w:name w:val="9A4297B6FDAA4367BF4F3F32A63852FB"/>
        <w:category>
          <w:name w:val="General"/>
          <w:gallery w:val="placeholder"/>
        </w:category>
        <w:types>
          <w:type w:val="bbPlcHdr"/>
        </w:types>
        <w:behaviors>
          <w:behavior w:val="content"/>
        </w:behaviors>
        <w:guid w:val="{7E056605-A45B-450D-8226-9351E1E2D6BA}"/>
      </w:docPartPr>
      <w:docPartBody>
        <w:p w:rsidR="00B14EEA" w:rsidRDefault="003E34FA" w:rsidP="003E34FA">
          <w:pPr>
            <w:pStyle w:val="9A4297B6FDAA4367BF4F3F32A63852FB"/>
          </w:pPr>
          <w:r w:rsidRPr="003C38AF">
            <w:rPr>
              <w:rStyle w:val="PlaceholderText"/>
              <w:color w:val="0000FF"/>
            </w:rPr>
            <w:t>Proposal Number</w:t>
          </w:r>
        </w:p>
      </w:docPartBody>
    </w:docPart>
    <w:docPart>
      <w:docPartPr>
        <w:name w:val="93D046F259004C108A58A72A4CFCE736"/>
        <w:category>
          <w:name w:val="General"/>
          <w:gallery w:val="placeholder"/>
        </w:category>
        <w:types>
          <w:type w:val="bbPlcHdr"/>
        </w:types>
        <w:behaviors>
          <w:behavior w:val="content"/>
        </w:behaviors>
        <w:guid w:val="{61B4ECB4-EBFA-4206-90FC-CF43EF766280}"/>
      </w:docPartPr>
      <w:docPartBody>
        <w:p w:rsidR="00B14EEA" w:rsidRDefault="003E34FA" w:rsidP="003E34FA">
          <w:pPr>
            <w:pStyle w:val="93D046F259004C108A58A72A4CFCE736"/>
          </w:pPr>
          <w:r w:rsidRPr="003C38AF">
            <w:rPr>
              <w:rStyle w:val="PlaceholderText"/>
              <w:color w:val="0000FF"/>
            </w:rPr>
            <w:t>Month Year</w:t>
          </w:r>
        </w:p>
      </w:docPartBody>
    </w:docPart>
    <w:docPart>
      <w:docPartPr>
        <w:name w:val="BA8CBAB9DCCB4C9FBCE289C9B432BB68"/>
        <w:category>
          <w:name w:val="General"/>
          <w:gallery w:val="placeholder"/>
        </w:category>
        <w:types>
          <w:type w:val="bbPlcHdr"/>
        </w:types>
        <w:behaviors>
          <w:behavior w:val="content"/>
        </w:behaviors>
        <w:guid w:val="{41F9B6FC-BB32-452B-A07E-42524F424431}"/>
      </w:docPartPr>
      <w:docPartBody>
        <w:p w:rsidR="00B14EEA" w:rsidRDefault="003E34FA" w:rsidP="003E34FA">
          <w:pPr>
            <w:pStyle w:val="BA8CBAB9DCCB4C9FBCE289C9B432BB68"/>
          </w:pPr>
          <w:r w:rsidRPr="003C38AF">
            <w:rPr>
              <w:color w:val="0000FF"/>
            </w:rPr>
            <w:t>Title of Proposal</w:t>
          </w:r>
        </w:p>
      </w:docPartBody>
    </w:docPart>
    <w:docPart>
      <w:docPartPr>
        <w:name w:val="C02588D0E0244CCEB0BBA667D4A69902"/>
        <w:category>
          <w:name w:val="General"/>
          <w:gallery w:val="placeholder"/>
        </w:category>
        <w:types>
          <w:type w:val="bbPlcHdr"/>
        </w:types>
        <w:behaviors>
          <w:behavior w:val="content"/>
        </w:behaviors>
        <w:guid w:val="{B6C9C97F-211B-40A9-B380-B77731B955A1}"/>
      </w:docPartPr>
      <w:docPartBody>
        <w:p w:rsidR="00B14EEA" w:rsidRDefault="003E34FA" w:rsidP="003E34FA">
          <w:pPr>
            <w:pStyle w:val="C02588D0E0244CCEB0BBA667D4A69902"/>
          </w:pPr>
          <w:r w:rsidRPr="00E454EF">
            <w:rPr>
              <w:color w:val="0000FF"/>
            </w:rPr>
            <w:t xml:space="preserve">Insert </w:t>
          </w:r>
          <w:r>
            <w:rPr>
              <w:color w:val="0000FF"/>
            </w:rPr>
            <w:t xml:space="preserve">photo or </w:t>
          </w:r>
          <w:r w:rsidRPr="00E454EF">
            <w:rPr>
              <w:color w:val="0000FF"/>
            </w:rPr>
            <w:t>graphic here.</w:t>
          </w:r>
        </w:p>
      </w:docPartBody>
    </w:docPart>
    <w:docPart>
      <w:docPartPr>
        <w:name w:val="7867A8EDA4CA44BB9674DF1056F4BCEA"/>
        <w:category>
          <w:name w:val="General"/>
          <w:gallery w:val="placeholder"/>
        </w:category>
        <w:types>
          <w:type w:val="bbPlcHdr"/>
        </w:types>
        <w:behaviors>
          <w:behavior w:val="content"/>
        </w:behaviors>
        <w:guid w:val="{344C5F26-7395-4320-8B7E-DFD82F2F6605}"/>
      </w:docPartPr>
      <w:docPartBody>
        <w:p w:rsidR="00B14EEA" w:rsidRDefault="003E34FA" w:rsidP="003E34FA">
          <w:pPr>
            <w:pStyle w:val="7867A8EDA4CA44BB9674DF1056F4BCEA"/>
          </w:pPr>
          <w:r w:rsidRPr="004D53DF">
            <w:rPr>
              <w:rStyle w:val="PlaceholderText"/>
              <w:rFonts w:eastAsiaTheme="majorEastAsia"/>
              <w:color w:val="3333FF"/>
            </w:rPr>
            <w:t>Name</w:t>
          </w:r>
        </w:p>
      </w:docPartBody>
    </w:docPart>
    <w:docPart>
      <w:docPartPr>
        <w:name w:val="072D2ADBD1844FB98C02ACFE441DD842"/>
        <w:category>
          <w:name w:val="General"/>
          <w:gallery w:val="placeholder"/>
        </w:category>
        <w:types>
          <w:type w:val="bbPlcHdr"/>
        </w:types>
        <w:behaviors>
          <w:behavior w:val="content"/>
        </w:behaviors>
        <w:guid w:val="{CADC1FB0-9119-4ED9-A1D4-6BAB8319454A}"/>
      </w:docPartPr>
      <w:docPartBody>
        <w:p w:rsidR="00B14EEA" w:rsidRDefault="003E34FA" w:rsidP="003E34FA">
          <w:pPr>
            <w:pStyle w:val="072D2ADBD1844FB98C02ACFE441DD842"/>
          </w:pPr>
          <w:r w:rsidRPr="006A74D1">
            <w:rPr>
              <w:color w:val="3333FF"/>
              <w:sz w:val="24"/>
              <w:szCs w:val="24"/>
            </w:rPr>
            <w:t>Proposal Name</w:t>
          </w:r>
        </w:p>
      </w:docPartBody>
    </w:docPart>
    <w:docPart>
      <w:docPartPr>
        <w:name w:val="76C00A73E1094BDBAE6338047FA525A7"/>
        <w:category>
          <w:name w:val="General"/>
          <w:gallery w:val="placeholder"/>
        </w:category>
        <w:types>
          <w:type w:val="bbPlcHdr"/>
        </w:types>
        <w:behaviors>
          <w:behavior w:val="content"/>
        </w:behaviors>
        <w:guid w:val="{17A3F13F-BE5E-4BF8-8E76-EC7B8416FBC1}"/>
      </w:docPartPr>
      <w:docPartBody>
        <w:p w:rsidR="00B14EEA" w:rsidRDefault="003E34FA" w:rsidP="003E34FA">
          <w:pPr>
            <w:pStyle w:val="76C00A73E1094BDBAE6338047FA525A7"/>
          </w:pPr>
          <w:r w:rsidRPr="00236DA5">
            <w:rPr>
              <w:color w:val="3333FF"/>
              <w:sz w:val="24"/>
              <w:szCs w:val="24"/>
            </w:rPr>
            <w:t>List agencies consulted</w:t>
          </w:r>
        </w:p>
      </w:docPartBody>
    </w:docPart>
    <w:docPart>
      <w:docPartPr>
        <w:name w:val="D27BF1AA1FE84BC2B996C4A0865110C2"/>
        <w:category>
          <w:name w:val="General"/>
          <w:gallery w:val="placeholder"/>
        </w:category>
        <w:types>
          <w:type w:val="bbPlcHdr"/>
        </w:types>
        <w:behaviors>
          <w:behavior w:val="content"/>
        </w:behaviors>
        <w:guid w:val="{D428A6DB-2856-41D6-97DB-A282151D030B}"/>
      </w:docPartPr>
      <w:docPartBody>
        <w:p w:rsidR="00B14EEA" w:rsidRDefault="003E34FA" w:rsidP="003E34FA">
          <w:pPr>
            <w:pStyle w:val="D27BF1AA1FE84BC2B996C4A0865110C2"/>
          </w:pPr>
          <w:r w:rsidRPr="00236DA5">
            <w:rPr>
              <w:color w:val="3333FF"/>
              <w:sz w:val="24"/>
              <w:szCs w:val="24"/>
            </w:rPr>
            <w:t>List tribes consulted or refer to the “Consultation with Federally Recognized Tribes” section</w:t>
          </w:r>
        </w:p>
      </w:docPartBody>
    </w:docPart>
    <w:docPart>
      <w:docPartPr>
        <w:name w:val="D7CD5822A7F1476DB39680AD2D0F0E9A"/>
        <w:category>
          <w:name w:val="General"/>
          <w:gallery w:val="placeholder"/>
        </w:category>
        <w:types>
          <w:type w:val="bbPlcHdr"/>
        </w:types>
        <w:behaviors>
          <w:behavior w:val="content"/>
        </w:behaviors>
        <w:guid w:val="{B596CFDA-9D1D-4854-9BE0-CA3B00893FDF}"/>
      </w:docPartPr>
      <w:docPartBody>
        <w:p w:rsidR="00B14EEA" w:rsidRDefault="003E34FA" w:rsidP="003E34FA">
          <w:pPr>
            <w:pStyle w:val="D7CD5822A7F1476DB39680AD2D0F0E9A"/>
          </w:pPr>
          <w:r w:rsidRPr="00236DA5">
            <w:rPr>
              <w:color w:val="3333FF"/>
              <w:sz w:val="24"/>
              <w:szCs w:val="24"/>
            </w:rPr>
            <w:t>List types of individuals consulted; do not list actual names</w:t>
          </w:r>
        </w:p>
      </w:docPartBody>
    </w:docPart>
    <w:docPart>
      <w:docPartPr>
        <w:name w:val="FABAE8E32CAA498FB4F834192D18C9AF"/>
        <w:category>
          <w:name w:val="General"/>
          <w:gallery w:val="placeholder"/>
        </w:category>
        <w:types>
          <w:type w:val="bbPlcHdr"/>
        </w:types>
        <w:behaviors>
          <w:behavior w:val="content"/>
        </w:behaviors>
        <w:guid w:val="{613F5BF3-B510-4C6B-A9F0-3E79F2D28D0B}"/>
      </w:docPartPr>
      <w:docPartBody>
        <w:p w:rsidR="00C602A3" w:rsidRDefault="003E34FA" w:rsidP="003E34FA">
          <w:pPr>
            <w:pStyle w:val="FABAE8E32CAA498FB4F834192D18C9AF"/>
          </w:pPr>
          <w:r>
            <w:rPr>
              <w:color w:val="0000FF"/>
            </w:rPr>
            <w:t>specify area type</w:t>
          </w:r>
        </w:p>
      </w:docPartBody>
    </w:docPart>
    <w:docPart>
      <w:docPartPr>
        <w:name w:val="64DF2FDCF52847129ECB507483862F27"/>
        <w:category>
          <w:name w:val="General"/>
          <w:gallery w:val="placeholder"/>
        </w:category>
        <w:types>
          <w:type w:val="bbPlcHdr"/>
        </w:types>
        <w:behaviors>
          <w:behavior w:val="content"/>
        </w:behaviors>
        <w:guid w:val="{1F54B5A8-07F5-4905-82E2-E245229DA2A0}"/>
      </w:docPartPr>
      <w:docPartBody>
        <w:p w:rsidR="00C602A3" w:rsidRDefault="003E34FA" w:rsidP="003E34FA">
          <w:pPr>
            <w:pStyle w:val="64DF2FDCF52847129ECB507483862F27"/>
          </w:pPr>
          <w:r w:rsidRPr="00236DA5">
            <w:rPr>
              <w:rStyle w:val="PlaceholderText"/>
              <w:color w:val="3333FF"/>
              <w:szCs w:val="24"/>
            </w:rPr>
            <w:t>Choose an item</w:t>
          </w:r>
        </w:p>
      </w:docPartBody>
    </w:docPart>
    <w:docPart>
      <w:docPartPr>
        <w:name w:val="8C5C7F8C81AD45618E908F08CB652018"/>
        <w:category>
          <w:name w:val="General"/>
          <w:gallery w:val="placeholder"/>
        </w:category>
        <w:types>
          <w:type w:val="bbPlcHdr"/>
        </w:types>
        <w:behaviors>
          <w:behavior w:val="content"/>
        </w:behaviors>
        <w:guid w:val="{5076C65A-E390-4232-A33D-AE1EAB4F0D36}"/>
      </w:docPartPr>
      <w:docPartBody>
        <w:p w:rsidR="00C602A3" w:rsidRDefault="003E34FA" w:rsidP="003E34FA">
          <w:pPr>
            <w:pStyle w:val="8C5C7F8C81AD45618E908F08CB652018"/>
          </w:pPr>
          <w:r w:rsidRPr="00236DA5">
            <w:rPr>
              <w:rStyle w:val="PlaceholderText"/>
              <w:color w:val="3333FF"/>
              <w:sz w:val="24"/>
              <w:szCs w:val="24"/>
            </w:rPr>
            <w:t>Choose an item</w:t>
          </w:r>
        </w:p>
      </w:docPartBody>
    </w:docPart>
    <w:docPart>
      <w:docPartPr>
        <w:name w:val="6011DCC0FEF44F3E86512BFFFE22F1A6"/>
        <w:category>
          <w:name w:val="General"/>
          <w:gallery w:val="placeholder"/>
        </w:category>
        <w:types>
          <w:type w:val="bbPlcHdr"/>
        </w:types>
        <w:behaviors>
          <w:behavior w:val="content"/>
        </w:behaviors>
        <w:guid w:val="{6B613D71-8837-4AE2-AA25-995A2B93F620}"/>
      </w:docPartPr>
      <w:docPartBody>
        <w:p w:rsidR="001B3817" w:rsidRDefault="003E34FA" w:rsidP="003E34FA">
          <w:pPr>
            <w:pStyle w:val="6011DCC0FEF44F3E86512BFFFE22F1A6"/>
          </w:pPr>
          <w:r w:rsidRPr="002637D7">
            <w:rPr>
              <w:color w:val="3333FF"/>
              <w:sz w:val="24"/>
              <w:szCs w:val="24"/>
            </w:rPr>
            <w:t xml:space="preserve">Describe how the agency </w:t>
          </w:r>
          <w:r w:rsidRPr="00AD5C00">
            <w:rPr>
              <w:color w:val="3333FF"/>
              <w:sz w:val="24"/>
              <w:szCs w:val="24"/>
            </w:rPr>
            <w:t>drew a reasonable and</w:t>
          </w:r>
          <w:r w:rsidRPr="002637D7">
            <w:rPr>
              <w:color w:val="3333FF"/>
              <w:sz w:val="24"/>
              <w:szCs w:val="24"/>
            </w:rPr>
            <w:t xml:space="preserve"> </w:t>
          </w:r>
          <w:r w:rsidRPr="00AD5C00">
            <w:rPr>
              <w:color w:val="3333FF"/>
              <w:sz w:val="24"/>
              <w:szCs w:val="24"/>
            </w:rPr>
            <w:t>manageable line relating to its</w:t>
          </w:r>
          <w:r w:rsidRPr="002637D7">
            <w:rPr>
              <w:color w:val="3333FF"/>
              <w:sz w:val="24"/>
              <w:szCs w:val="24"/>
            </w:rPr>
            <w:t xml:space="preserve"> </w:t>
          </w:r>
          <w:r w:rsidRPr="00AD5C00">
            <w:rPr>
              <w:color w:val="3333FF"/>
              <w:sz w:val="24"/>
              <w:szCs w:val="24"/>
            </w:rPr>
            <w:t>consideration of any environmental</w:t>
          </w:r>
          <w:r w:rsidRPr="002637D7">
            <w:rPr>
              <w:color w:val="3333FF"/>
              <w:sz w:val="24"/>
              <w:szCs w:val="24"/>
            </w:rPr>
            <w:t xml:space="preserve"> </w:t>
          </w:r>
          <w:r w:rsidRPr="00AD5C00">
            <w:rPr>
              <w:color w:val="3333FF"/>
              <w:sz w:val="24"/>
              <w:szCs w:val="24"/>
            </w:rPr>
            <w:t>effects from the proposed action (and</w:t>
          </w:r>
          <w:r w:rsidRPr="002637D7">
            <w:rPr>
              <w:color w:val="3333FF"/>
              <w:sz w:val="24"/>
              <w:szCs w:val="24"/>
            </w:rPr>
            <w:t xml:space="preserve"> </w:t>
          </w:r>
          <w:r w:rsidRPr="00AD5C00">
            <w:rPr>
              <w:color w:val="3333FF"/>
              <w:sz w:val="24"/>
              <w:szCs w:val="24"/>
            </w:rPr>
            <w:t>action alternatives, if any) that extend outside the</w:t>
          </w:r>
          <w:r w:rsidRPr="002637D7">
            <w:rPr>
              <w:color w:val="3333FF"/>
              <w:sz w:val="24"/>
              <w:szCs w:val="24"/>
            </w:rPr>
            <w:t xml:space="preserve"> </w:t>
          </w:r>
          <w:r w:rsidRPr="00AD5C00">
            <w:rPr>
              <w:color w:val="3333FF"/>
              <w:sz w:val="24"/>
              <w:szCs w:val="24"/>
            </w:rPr>
            <w:t>geographical territory of the proposal or</w:t>
          </w:r>
          <w:r w:rsidRPr="002637D7">
            <w:rPr>
              <w:color w:val="3333FF"/>
              <w:sz w:val="24"/>
              <w:szCs w:val="24"/>
            </w:rPr>
            <w:t xml:space="preserve"> </w:t>
          </w:r>
          <w:r w:rsidRPr="00AD5C00">
            <w:rPr>
              <w:color w:val="3333FF"/>
              <w:sz w:val="24"/>
              <w:szCs w:val="24"/>
            </w:rPr>
            <w:t>might materialize later in time.</w:t>
          </w:r>
        </w:p>
      </w:docPartBody>
    </w:docPart>
    <w:docPart>
      <w:docPartPr>
        <w:name w:val="60EA6447A3AF43DE80B9CF6EBAE22359"/>
        <w:category>
          <w:name w:val="General"/>
          <w:gallery w:val="placeholder"/>
        </w:category>
        <w:types>
          <w:type w:val="bbPlcHdr"/>
        </w:types>
        <w:behaviors>
          <w:behavior w:val="content"/>
        </w:behaviors>
        <w:guid w:val="{B96B2CFF-45A5-4BFD-87E4-FECA3A58A034}"/>
      </w:docPartPr>
      <w:docPartBody>
        <w:p w:rsidR="00D554DC" w:rsidRDefault="003E34FA">
          <w:pPr>
            <w:pStyle w:val="60EA6447A3AF43DE80B9CF6EBAE22359"/>
          </w:pPr>
          <w:r w:rsidRPr="006A74D1">
            <w:rPr>
              <w:color w:val="3333FF"/>
            </w:rPr>
            <w:t>Describe the purpose and need for action.</w:t>
          </w:r>
        </w:p>
      </w:docPartBody>
    </w:docPart>
    <w:docPart>
      <w:docPartPr>
        <w:name w:val="095A1D7E737A45C399661CA33B55BFA0"/>
        <w:category>
          <w:name w:val="General"/>
          <w:gallery w:val="placeholder"/>
        </w:category>
        <w:types>
          <w:type w:val="bbPlcHdr"/>
        </w:types>
        <w:behaviors>
          <w:behavior w:val="content"/>
        </w:behaviors>
        <w:guid w:val="{02D19558-DA56-4C87-93E4-9B3B70CA8482}"/>
      </w:docPartPr>
      <w:docPartBody>
        <w:p w:rsidR="00D554DC" w:rsidRDefault="006309BD" w:rsidP="006309BD">
          <w:pPr>
            <w:pStyle w:val="095A1D7E737A45C399661CA33B55BFA0"/>
          </w:pPr>
          <w:r w:rsidRPr="006A74D1">
            <w:rPr>
              <w:color w:val="3333FF"/>
            </w:rPr>
            <w:t xml:space="preserve">Describe the proposed action, including design criteria. </w:t>
          </w:r>
        </w:p>
      </w:docPartBody>
    </w:docPart>
    <w:docPart>
      <w:docPartPr>
        <w:name w:val="46E6F87B67F149B4A66D220E52BC6B05"/>
        <w:category>
          <w:name w:val="General"/>
          <w:gallery w:val="placeholder"/>
        </w:category>
        <w:types>
          <w:type w:val="bbPlcHdr"/>
        </w:types>
        <w:behaviors>
          <w:behavior w:val="content"/>
        </w:behaviors>
        <w:guid w:val="{03781AFD-73DA-438F-8B7C-3C92812F27A5}"/>
      </w:docPartPr>
      <w:docPartBody>
        <w:p w:rsidR="00D554DC" w:rsidRDefault="003E34FA">
          <w:pPr>
            <w:pStyle w:val="46E6F87B67F149B4A66D220E52BC6B05"/>
          </w:pPr>
          <w:r w:rsidRPr="006A74D1">
            <w:rPr>
              <w:color w:val="3333FF"/>
            </w:rPr>
            <w:t>Describe the action alternatives, if any. If there are no action alternatives, delete this section.</w:t>
          </w:r>
        </w:p>
      </w:docPartBody>
    </w:docPart>
    <w:docPart>
      <w:docPartPr>
        <w:name w:val="092D16C9C5D842BB9A9B4DC61B691137"/>
        <w:category>
          <w:name w:val="General"/>
          <w:gallery w:val="placeholder"/>
        </w:category>
        <w:types>
          <w:type w:val="bbPlcHdr"/>
        </w:types>
        <w:behaviors>
          <w:behavior w:val="content"/>
        </w:behaviors>
        <w:guid w:val="{8AC3F7D0-4323-41B5-9783-059BD5107471}"/>
      </w:docPartPr>
      <w:docPartBody>
        <w:p w:rsidR="00D554DC" w:rsidRDefault="003E34FA">
          <w:pPr>
            <w:pStyle w:val="092D16C9C5D842BB9A9B4DC61B691137"/>
          </w:pPr>
          <w:r w:rsidRPr="006A74D1">
            <w:rPr>
              <w:color w:val="3333FF"/>
            </w:rPr>
            <w:t>Describe alternatives considered but not analyzed in detail</w:t>
          </w:r>
          <w:r>
            <w:rPr>
              <w:color w:val="3333FF"/>
            </w:rPr>
            <w:t>, or iterative changes made to the proposed action that demonstrate agency responsiveness to issues</w:t>
          </w:r>
          <w:r w:rsidRPr="006A74D1">
            <w:rPr>
              <w:color w:val="3333FF"/>
            </w:rPr>
            <w:t>. Delete this section if none apply.</w:t>
          </w:r>
        </w:p>
      </w:docPartBody>
    </w:docPart>
    <w:docPart>
      <w:docPartPr>
        <w:name w:val="7DAD5FF071CC44A69EDCFD7FC672A212"/>
        <w:category>
          <w:name w:val="General"/>
          <w:gallery w:val="placeholder"/>
        </w:category>
        <w:types>
          <w:type w:val="bbPlcHdr"/>
        </w:types>
        <w:behaviors>
          <w:behavior w:val="content"/>
        </w:behaviors>
        <w:guid w:val="{084C618D-3AD9-4E29-B3AB-F1450B547E6D}"/>
      </w:docPartPr>
      <w:docPartBody>
        <w:p w:rsidR="00395C69" w:rsidRDefault="003E34FA">
          <w:pPr>
            <w:pStyle w:val="7DAD5FF071CC44A69EDCFD7FC672A212"/>
          </w:pPr>
          <w:r w:rsidRPr="006A74D1">
            <w:rPr>
              <w:color w:val="3333FF"/>
            </w:rPr>
            <w:t>Describe the general location of where activities are proposed, such as nearby town, road, topographical feature, facility,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Flex Normal">
    <w:altName w:val="Arial"/>
    <w:charset w:val="00"/>
    <w:family w:val="auto"/>
    <w:pitch w:val="variable"/>
    <w:sig w:usb0="A00002FF" w:usb1="5000006B" w:usb2="00000020" w:usb3="00000000" w:csb0="0000019F" w:csb1="00000000"/>
  </w:font>
  <w:font w:name="Barlow">
    <w:charset w:val="00"/>
    <w:family w:val="auto"/>
    <w:pitch w:val="variable"/>
    <w:sig w:usb0="20000007" w:usb1="00000000" w:usb2="00000000" w:usb3="00000000" w:csb0="00000193" w:csb1="00000000"/>
  </w:font>
  <w:font w:name="Bahnschrift SemiBold">
    <w:panose1 w:val="020B0502040204020203"/>
    <w:charset w:val="00"/>
    <w:family w:val="swiss"/>
    <w:pitch w:val="variable"/>
    <w:sig w:usb0="A00002C7" w:usb1="00000002" w:usb2="00000000" w:usb3="00000000" w:csb0="0000019F" w:csb1="00000000"/>
  </w:font>
  <w:font w:name="Anek Malayalam">
    <w:altName w:val="Kartika"/>
    <w:charset w:val="00"/>
    <w:family w:val="auto"/>
    <w:pitch w:val="variable"/>
    <w:sig w:usb0="80800003" w:usb1="00000001"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68"/>
    <w:rsid w:val="00011DF1"/>
    <w:rsid w:val="00020734"/>
    <w:rsid w:val="000335B7"/>
    <w:rsid w:val="00042CA2"/>
    <w:rsid w:val="0005238A"/>
    <w:rsid w:val="0007746E"/>
    <w:rsid w:val="000F7DD8"/>
    <w:rsid w:val="00134CD3"/>
    <w:rsid w:val="00157DE1"/>
    <w:rsid w:val="001A732D"/>
    <w:rsid w:val="001B3817"/>
    <w:rsid w:val="001B6E9A"/>
    <w:rsid w:val="001D24E9"/>
    <w:rsid w:val="001E22D7"/>
    <w:rsid w:val="001F3B43"/>
    <w:rsid w:val="001F4A7A"/>
    <w:rsid w:val="00215E63"/>
    <w:rsid w:val="00242429"/>
    <w:rsid w:val="002612C5"/>
    <w:rsid w:val="00276FE7"/>
    <w:rsid w:val="00284051"/>
    <w:rsid w:val="00285ABC"/>
    <w:rsid w:val="00296EB4"/>
    <w:rsid w:val="003116D1"/>
    <w:rsid w:val="00311DE0"/>
    <w:rsid w:val="00311FA4"/>
    <w:rsid w:val="00322ABE"/>
    <w:rsid w:val="003261FA"/>
    <w:rsid w:val="003277A1"/>
    <w:rsid w:val="00391F29"/>
    <w:rsid w:val="00395C69"/>
    <w:rsid w:val="003B3767"/>
    <w:rsid w:val="003E34FA"/>
    <w:rsid w:val="003E578A"/>
    <w:rsid w:val="00432FB3"/>
    <w:rsid w:val="004576F7"/>
    <w:rsid w:val="004655CC"/>
    <w:rsid w:val="00494486"/>
    <w:rsid w:val="004C1848"/>
    <w:rsid w:val="004E1B60"/>
    <w:rsid w:val="0051192E"/>
    <w:rsid w:val="00572B7D"/>
    <w:rsid w:val="005910FA"/>
    <w:rsid w:val="005A0502"/>
    <w:rsid w:val="006141AB"/>
    <w:rsid w:val="006309BD"/>
    <w:rsid w:val="006A62E1"/>
    <w:rsid w:val="006B0051"/>
    <w:rsid w:val="006E35F6"/>
    <w:rsid w:val="006F769E"/>
    <w:rsid w:val="007051E9"/>
    <w:rsid w:val="007226FD"/>
    <w:rsid w:val="0072286F"/>
    <w:rsid w:val="007A10E5"/>
    <w:rsid w:val="007A32EF"/>
    <w:rsid w:val="007B6290"/>
    <w:rsid w:val="007C5355"/>
    <w:rsid w:val="00832446"/>
    <w:rsid w:val="00842E0F"/>
    <w:rsid w:val="00860FBC"/>
    <w:rsid w:val="008749A3"/>
    <w:rsid w:val="008905DD"/>
    <w:rsid w:val="00891FCB"/>
    <w:rsid w:val="008A69C2"/>
    <w:rsid w:val="008C1E86"/>
    <w:rsid w:val="008F05B3"/>
    <w:rsid w:val="008F2DC7"/>
    <w:rsid w:val="00901E2E"/>
    <w:rsid w:val="00961B0A"/>
    <w:rsid w:val="009A2F0E"/>
    <w:rsid w:val="009B72E9"/>
    <w:rsid w:val="009D45B1"/>
    <w:rsid w:val="009F732E"/>
    <w:rsid w:val="00A32CCC"/>
    <w:rsid w:val="00A544DC"/>
    <w:rsid w:val="00A70A1E"/>
    <w:rsid w:val="00AA34FE"/>
    <w:rsid w:val="00AB062F"/>
    <w:rsid w:val="00AB4CA6"/>
    <w:rsid w:val="00AC7BE6"/>
    <w:rsid w:val="00AF1A3C"/>
    <w:rsid w:val="00B14EEA"/>
    <w:rsid w:val="00B32CA5"/>
    <w:rsid w:val="00B351E9"/>
    <w:rsid w:val="00BC5B63"/>
    <w:rsid w:val="00BF6D3D"/>
    <w:rsid w:val="00C142C3"/>
    <w:rsid w:val="00C43E6E"/>
    <w:rsid w:val="00C50196"/>
    <w:rsid w:val="00C602A3"/>
    <w:rsid w:val="00C6780F"/>
    <w:rsid w:val="00C755CC"/>
    <w:rsid w:val="00CA4129"/>
    <w:rsid w:val="00CB5968"/>
    <w:rsid w:val="00CD0165"/>
    <w:rsid w:val="00CD5F49"/>
    <w:rsid w:val="00D00A34"/>
    <w:rsid w:val="00D07A11"/>
    <w:rsid w:val="00D30BC3"/>
    <w:rsid w:val="00D554DC"/>
    <w:rsid w:val="00DD0727"/>
    <w:rsid w:val="00DF7FE7"/>
    <w:rsid w:val="00E50AC0"/>
    <w:rsid w:val="00F22CAD"/>
    <w:rsid w:val="00F60914"/>
    <w:rsid w:val="00F614D0"/>
    <w:rsid w:val="00F62092"/>
    <w:rsid w:val="00F95D9F"/>
    <w:rsid w:val="00FA75B9"/>
    <w:rsid w:val="00FD5C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D43A9C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E34FA"/>
    <w:rPr>
      <w:rFonts w:ascii="Arial" w:hAnsi="Arial"/>
      <w:color w:val="747474" w:themeColor="background2" w:themeShade="80"/>
      <w:sz w:val="20"/>
    </w:rPr>
  </w:style>
  <w:style w:type="paragraph" w:customStyle="1" w:styleId="00F11055785E4FD9818B5C4525DCF2FC">
    <w:name w:val="00F11055785E4FD9818B5C4525DCF2FC"/>
    <w:rsid w:val="003E34FA"/>
    <w:pPr>
      <w:spacing w:line="240" w:lineRule="auto"/>
    </w:pPr>
    <w:rPr>
      <w:kern w:val="0"/>
      <w:szCs w:val="21"/>
      <w14:ligatures w14:val="none"/>
    </w:rPr>
  </w:style>
  <w:style w:type="paragraph" w:customStyle="1" w:styleId="9A4297B6FDAA4367BF4F3F32A63852FB">
    <w:name w:val="9A4297B6FDAA4367BF4F3F32A63852FB"/>
    <w:rsid w:val="003E34FA"/>
    <w:pPr>
      <w:spacing w:line="240" w:lineRule="auto"/>
    </w:pPr>
    <w:rPr>
      <w:kern w:val="0"/>
      <w:szCs w:val="21"/>
      <w14:ligatures w14:val="none"/>
    </w:rPr>
  </w:style>
  <w:style w:type="paragraph" w:customStyle="1" w:styleId="93D046F259004C108A58A72A4CFCE736">
    <w:name w:val="93D046F259004C108A58A72A4CFCE736"/>
    <w:rsid w:val="003E34FA"/>
    <w:pPr>
      <w:spacing w:line="240" w:lineRule="auto"/>
    </w:pPr>
    <w:rPr>
      <w:kern w:val="0"/>
      <w:szCs w:val="21"/>
      <w14:ligatures w14:val="none"/>
    </w:rPr>
  </w:style>
  <w:style w:type="paragraph" w:customStyle="1" w:styleId="BA8CBAB9DCCB4C9FBCE289C9B432BB68">
    <w:name w:val="BA8CBAB9DCCB4C9FBCE289C9B432BB68"/>
    <w:rsid w:val="003E34FA"/>
    <w:pPr>
      <w:spacing w:after="0" w:line="240" w:lineRule="auto"/>
      <w:contextualSpacing/>
      <w:jc w:val="center"/>
    </w:pPr>
    <w:rPr>
      <w:rFonts w:asciiTheme="majorHAnsi" w:eastAsiaTheme="majorEastAsia" w:hAnsiTheme="majorHAnsi" w:cstheme="majorBidi"/>
      <w:color w:val="262626" w:themeColor="text1" w:themeTint="D9"/>
      <w:kern w:val="0"/>
      <w:sz w:val="56"/>
      <w:szCs w:val="56"/>
      <w14:ligatures w14:val="none"/>
    </w:rPr>
  </w:style>
  <w:style w:type="paragraph" w:customStyle="1" w:styleId="0C323A93F5444059812EF859C8C6216E">
    <w:name w:val="0C323A93F5444059812EF859C8C6216E"/>
    <w:rsid w:val="003E34FA"/>
    <w:pPr>
      <w:spacing w:after="0" w:line="240" w:lineRule="auto"/>
      <w:contextualSpacing/>
      <w:jc w:val="center"/>
    </w:pPr>
    <w:rPr>
      <w:rFonts w:asciiTheme="majorHAnsi" w:eastAsiaTheme="majorEastAsia" w:hAnsiTheme="majorHAnsi" w:cstheme="majorBidi"/>
      <w:color w:val="262626" w:themeColor="text1" w:themeTint="D9"/>
      <w:kern w:val="0"/>
      <w:sz w:val="56"/>
      <w:szCs w:val="56"/>
      <w14:ligatures w14:val="none"/>
    </w:rPr>
  </w:style>
  <w:style w:type="paragraph" w:customStyle="1" w:styleId="C02588D0E0244CCEB0BBA667D4A69902">
    <w:name w:val="C02588D0E0244CCEB0BBA667D4A69902"/>
    <w:rsid w:val="003E34FA"/>
    <w:pPr>
      <w:spacing w:line="240" w:lineRule="auto"/>
    </w:pPr>
    <w:rPr>
      <w:kern w:val="0"/>
      <w:szCs w:val="21"/>
      <w14:ligatures w14:val="none"/>
    </w:rPr>
  </w:style>
  <w:style w:type="paragraph" w:customStyle="1" w:styleId="7867A8EDA4CA44BB9674DF1056F4BCEA">
    <w:name w:val="7867A8EDA4CA44BB9674DF1056F4BCEA"/>
    <w:rsid w:val="003E34FA"/>
    <w:pPr>
      <w:spacing w:after="0" w:line="240" w:lineRule="auto"/>
      <w:jc w:val="center"/>
    </w:pPr>
    <w:rPr>
      <w:rFonts w:ascii="Helvetica" w:eastAsia="Times New Roman" w:hAnsi="Helvetica" w:cs="Times New Roman"/>
      <w:kern w:val="24"/>
      <w:sz w:val="20"/>
      <w14:ligatures w14:val="none"/>
    </w:rPr>
  </w:style>
  <w:style w:type="paragraph" w:customStyle="1" w:styleId="579DA8A94646476DAF1BD86038612574">
    <w:name w:val="579DA8A94646476DAF1BD86038612574"/>
    <w:rsid w:val="003E34FA"/>
    <w:pPr>
      <w:spacing w:after="0" w:line="240" w:lineRule="auto"/>
      <w:jc w:val="center"/>
    </w:pPr>
    <w:rPr>
      <w:rFonts w:ascii="Helvetica" w:eastAsia="Times New Roman" w:hAnsi="Helvetica" w:cs="Times New Roman"/>
      <w:kern w:val="24"/>
      <w:sz w:val="20"/>
      <w14:ligatures w14:val="none"/>
    </w:rPr>
  </w:style>
  <w:style w:type="paragraph" w:customStyle="1" w:styleId="71081ADCCB0046A2A1403D63C629E295">
    <w:name w:val="71081ADCCB0046A2A1403D63C629E295"/>
    <w:rsid w:val="003E34FA"/>
    <w:pPr>
      <w:spacing w:after="0" w:line="240" w:lineRule="auto"/>
      <w:jc w:val="center"/>
    </w:pPr>
    <w:rPr>
      <w:rFonts w:ascii="Helvetica" w:eastAsia="Times New Roman" w:hAnsi="Helvetica" w:cs="Times New Roman"/>
      <w:kern w:val="24"/>
      <w:sz w:val="20"/>
      <w14:ligatures w14:val="none"/>
    </w:rPr>
  </w:style>
  <w:style w:type="paragraph" w:customStyle="1" w:styleId="29D5BB13732C4E7695CB4B742E1E903A">
    <w:name w:val="29D5BB13732C4E7695CB4B742E1E903A"/>
    <w:rsid w:val="003E34FA"/>
    <w:pPr>
      <w:spacing w:after="0" w:line="240" w:lineRule="auto"/>
      <w:jc w:val="center"/>
    </w:pPr>
    <w:rPr>
      <w:rFonts w:ascii="Helvetica" w:eastAsia="Times New Roman" w:hAnsi="Helvetica" w:cs="Times New Roman"/>
      <w:kern w:val="24"/>
      <w:sz w:val="20"/>
      <w14:ligatures w14:val="none"/>
    </w:rPr>
  </w:style>
  <w:style w:type="paragraph" w:customStyle="1" w:styleId="072D2ADBD1844FB98C02ACFE441DD842">
    <w:name w:val="072D2ADBD1844FB98C02ACFE441DD842"/>
    <w:rsid w:val="003E34FA"/>
    <w:pPr>
      <w:spacing w:before="100" w:after="120" w:line="240" w:lineRule="auto"/>
    </w:pPr>
    <w:rPr>
      <w:rFonts w:ascii="Arial" w:hAnsi="Arial"/>
      <w:kern w:val="0"/>
      <w:sz w:val="20"/>
      <w:szCs w:val="20"/>
      <w14:ligatures w14:val="none"/>
    </w:rPr>
  </w:style>
  <w:style w:type="paragraph" w:customStyle="1" w:styleId="4B10D24BA4A74606AA0ED1BD04B8BEE8">
    <w:name w:val="4B10D24BA4A74606AA0ED1BD04B8BEE8"/>
    <w:rsid w:val="003E34FA"/>
    <w:pPr>
      <w:spacing w:before="100" w:after="120" w:line="240" w:lineRule="auto"/>
    </w:pPr>
    <w:rPr>
      <w:rFonts w:ascii="Arial" w:hAnsi="Arial"/>
      <w:kern w:val="0"/>
      <w:sz w:val="20"/>
      <w:szCs w:val="20"/>
      <w14:ligatures w14:val="none"/>
    </w:rPr>
  </w:style>
  <w:style w:type="paragraph" w:customStyle="1" w:styleId="A5853E1421464083A721952C3C50ED1D">
    <w:name w:val="A5853E1421464083A721952C3C50ED1D"/>
    <w:rsid w:val="003E34FA"/>
    <w:pPr>
      <w:spacing w:before="100" w:after="120" w:line="240" w:lineRule="auto"/>
    </w:pPr>
    <w:rPr>
      <w:rFonts w:ascii="Arial" w:hAnsi="Arial"/>
      <w:kern w:val="0"/>
      <w:sz w:val="20"/>
      <w:szCs w:val="20"/>
      <w14:ligatures w14:val="none"/>
    </w:rPr>
  </w:style>
  <w:style w:type="paragraph" w:customStyle="1" w:styleId="A98C52568E964051B4E35B609AD99171">
    <w:name w:val="A98C52568E964051B4E35B609AD99171"/>
    <w:rsid w:val="003E34FA"/>
    <w:pPr>
      <w:spacing w:before="100" w:after="120" w:line="240" w:lineRule="auto"/>
    </w:pPr>
    <w:rPr>
      <w:rFonts w:ascii="Arial" w:hAnsi="Arial"/>
      <w:kern w:val="0"/>
      <w:sz w:val="20"/>
      <w:szCs w:val="20"/>
      <w14:ligatures w14:val="none"/>
    </w:rPr>
  </w:style>
  <w:style w:type="paragraph" w:customStyle="1" w:styleId="FFEA88450BDF4F66B8F845A22F87D1E2">
    <w:name w:val="FFEA88450BDF4F66B8F845A22F87D1E2"/>
    <w:rsid w:val="003E34FA"/>
    <w:pPr>
      <w:spacing w:before="100" w:after="120" w:line="240" w:lineRule="auto"/>
    </w:pPr>
    <w:rPr>
      <w:rFonts w:ascii="Arial" w:hAnsi="Arial"/>
      <w:kern w:val="0"/>
      <w:sz w:val="20"/>
      <w:szCs w:val="20"/>
      <w14:ligatures w14:val="none"/>
    </w:rPr>
  </w:style>
  <w:style w:type="paragraph" w:customStyle="1" w:styleId="5A8A268C265D4D839D497078320D881F">
    <w:name w:val="5A8A268C265D4D839D497078320D881F"/>
    <w:rsid w:val="003E34FA"/>
    <w:pPr>
      <w:spacing w:before="100" w:after="120" w:line="240" w:lineRule="auto"/>
    </w:pPr>
    <w:rPr>
      <w:rFonts w:ascii="Arial" w:hAnsi="Arial"/>
      <w:kern w:val="0"/>
      <w:sz w:val="20"/>
      <w:szCs w:val="20"/>
      <w14:ligatures w14:val="none"/>
    </w:rPr>
  </w:style>
  <w:style w:type="paragraph" w:customStyle="1" w:styleId="A8BBB605DAA74F6D958B9C0EB8D153E7">
    <w:name w:val="A8BBB605DAA74F6D958B9C0EB8D153E7"/>
    <w:rsid w:val="003E34FA"/>
    <w:pPr>
      <w:spacing w:before="100" w:after="120" w:line="240" w:lineRule="auto"/>
    </w:pPr>
    <w:rPr>
      <w:rFonts w:ascii="Arial" w:hAnsi="Arial"/>
      <w:kern w:val="0"/>
      <w:sz w:val="20"/>
      <w:szCs w:val="20"/>
      <w14:ligatures w14:val="none"/>
    </w:rPr>
  </w:style>
  <w:style w:type="paragraph" w:customStyle="1" w:styleId="1F1FAF954B214254BC87C07DE5958CFF">
    <w:name w:val="1F1FAF954B214254BC87C07DE5958CFF"/>
    <w:rsid w:val="003E34FA"/>
    <w:pPr>
      <w:spacing w:before="100" w:after="120" w:line="240" w:lineRule="auto"/>
    </w:pPr>
    <w:rPr>
      <w:rFonts w:ascii="Arial" w:hAnsi="Arial"/>
      <w:kern w:val="0"/>
      <w:sz w:val="20"/>
      <w:szCs w:val="20"/>
      <w14:ligatures w14:val="none"/>
    </w:rPr>
  </w:style>
  <w:style w:type="paragraph" w:customStyle="1" w:styleId="3C674626F1904BD294841755A8AA3FC1">
    <w:name w:val="3C674626F1904BD294841755A8AA3FC1"/>
    <w:rsid w:val="003E34FA"/>
    <w:pPr>
      <w:spacing w:before="100" w:after="120" w:line="240" w:lineRule="auto"/>
    </w:pPr>
    <w:rPr>
      <w:rFonts w:ascii="Arial" w:hAnsi="Arial"/>
      <w:kern w:val="0"/>
      <w:sz w:val="20"/>
      <w:szCs w:val="20"/>
      <w14:ligatures w14:val="none"/>
    </w:rPr>
  </w:style>
  <w:style w:type="paragraph" w:customStyle="1" w:styleId="52621A096B344F08B6F826183813518A">
    <w:name w:val="52621A096B344F08B6F826183813518A"/>
    <w:rsid w:val="003E34FA"/>
    <w:pPr>
      <w:spacing w:before="100" w:after="120" w:line="240" w:lineRule="auto"/>
    </w:pPr>
    <w:rPr>
      <w:rFonts w:ascii="Arial" w:hAnsi="Arial"/>
      <w:kern w:val="0"/>
      <w:sz w:val="20"/>
      <w:szCs w:val="20"/>
      <w14:ligatures w14:val="none"/>
    </w:rPr>
  </w:style>
  <w:style w:type="paragraph" w:customStyle="1" w:styleId="45CFDEF6269E4E4AA00748D51E4A7C4B">
    <w:name w:val="45CFDEF6269E4E4AA00748D51E4A7C4B"/>
    <w:rsid w:val="003E34FA"/>
    <w:pPr>
      <w:spacing w:before="100" w:after="120" w:line="240" w:lineRule="auto"/>
    </w:pPr>
    <w:rPr>
      <w:rFonts w:ascii="Arial" w:hAnsi="Arial"/>
      <w:kern w:val="0"/>
      <w:sz w:val="20"/>
      <w:szCs w:val="20"/>
      <w14:ligatures w14:val="none"/>
    </w:rPr>
  </w:style>
  <w:style w:type="paragraph" w:customStyle="1" w:styleId="04D2294AA6D84E59B0AFC85B0B768504">
    <w:name w:val="04D2294AA6D84E59B0AFC85B0B768504"/>
    <w:rsid w:val="003E34FA"/>
    <w:pPr>
      <w:spacing w:before="100" w:after="120" w:line="240" w:lineRule="auto"/>
    </w:pPr>
    <w:rPr>
      <w:rFonts w:ascii="Arial" w:hAnsi="Arial"/>
      <w:kern w:val="0"/>
      <w:sz w:val="20"/>
      <w:szCs w:val="20"/>
      <w14:ligatures w14:val="none"/>
    </w:rPr>
  </w:style>
  <w:style w:type="paragraph" w:customStyle="1" w:styleId="E0AA19CCF620493C9BDA98527A630D78">
    <w:name w:val="E0AA19CCF620493C9BDA98527A630D78"/>
    <w:rsid w:val="003E34FA"/>
    <w:pPr>
      <w:spacing w:line="240" w:lineRule="auto"/>
    </w:pPr>
    <w:rPr>
      <w:kern w:val="0"/>
      <w:szCs w:val="21"/>
      <w14:ligatures w14:val="none"/>
    </w:rPr>
  </w:style>
  <w:style w:type="paragraph" w:customStyle="1" w:styleId="7EA22A8B97D646ABB07242C71C0D7C56">
    <w:name w:val="7EA22A8B97D646ABB07242C71C0D7C56"/>
    <w:rsid w:val="003E34FA"/>
    <w:pPr>
      <w:spacing w:before="100" w:after="120" w:line="240" w:lineRule="auto"/>
    </w:pPr>
    <w:rPr>
      <w:rFonts w:ascii="Arial" w:hAnsi="Arial"/>
      <w:kern w:val="0"/>
      <w:sz w:val="20"/>
      <w:szCs w:val="20"/>
      <w14:ligatures w14:val="none"/>
    </w:rPr>
  </w:style>
  <w:style w:type="paragraph" w:customStyle="1" w:styleId="34F860B96B0A4D20934953367683B6E1">
    <w:name w:val="34F860B96B0A4D20934953367683B6E1"/>
    <w:rsid w:val="003E34FA"/>
    <w:pPr>
      <w:spacing w:before="100" w:after="120" w:line="240" w:lineRule="auto"/>
    </w:pPr>
    <w:rPr>
      <w:rFonts w:ascii="Arial" w:hAnsi="Arial"/>
      <w:kern w:val="0"/>
      <w:sz w:val="20"/>
      <w:szCs w:val="20"/>
      <w14:ligatures w14:val="none"/>
    </w:rPr>
  </w:style>
  <w:style w:type="paragraph" w:customStyle="1" w:styleId="2E25A9BDCA1D432A8B32EAFFF256BA24">
    <w:name w:val="2E25A9BDCA1D432A8B32EAFFF256BA24"/>
    <w:rsid w:val="003E34FA"/>
    <w:pPr>
      <w:spacing w:line="240" w:lineRule="auto"/>
    </w:pPr>
    <w:rPr>
      <w:kern w:val="0"/>
      <w:szCs w:val="21"/>
      <w14:ligatures w14:val="none"/>
    </w:rPr>
  </w:style>
  <w:style w:type="paragraph" w:customStyle="1" w:styleId="FABAE8E32CAA498FB4F834192D18C9AF">
    <w:name w:val="FABAE8E32CAA498FB4F834192D18C9AF"/>
    <w:rsid w:val="003E34FA"/>
    <w:pPr>
      <w:spacing w:line="240" w:lineRule="auto"/>
    </w:pPr>
    <w:rPr>
      <w:kern w:val="0"/>
      <w:szCs w:val="21"/>
      <w14:ligatures w14:val="none"/>
    </w:rPr>
  </w:style>
  <w:style w:type="paragraph" w:customStyle="1" w:styleId="6011DCC0FEF44F3E86512BFFFE22F1A6">
    <w:name w:val="6011DCC0FEF44F3E86512BFFFE22F1A6"/>
    <w:rsid w:val="003E34FA"/>
    <w:pPr>
      <w:spacing w:before="100" w:after="120" w:line="240" w:lineRule="auto"/>
    </w:pPr>
    <w:rPr>
      <w:rFonts w:ascii="Arial" w:hAnsi="Arial"/>
      <w:kern w:val="0"/>
      <w:sz w:val="20"/>
      <w:szCs w:val="20"/>
      <w14:ligatures w14:val="none"/>
    </w:rPr>
  </w:style>
  <w:style w:type="paragraph" w:customStyle="1" w:styleId="76C00A73E1094BDBAE6338047FA525A7">
    <w:name w:val="76C00A73E1094BDBAE6338047FA525A7"/>
    <w:rsid w:val="003E34FA"/>
    <w:pPr>
      <w:spacing w:before="100" w:after="120" w:line="240" w:lineRule="auto"/>
    </w:pPr>
    <w:rPr>
      <w:rFonts w:ascii="Arial" w:hAnsi="Arial"/>
      <w:kern w:val="0"/>
      <w:sz w:val="20"/>
      <w:szCs w:val="20"/>
      <w14:ligatures w14:val="none"/>
    </w:rPr>
  </w:style>
  <w:style w:type="paragraph" w:customStyle="1" w:styleId="04EB4A53A2CB4867ACCFC2F90DB3CE22">
    <w:name w:val="04EB4A53A2CB4867ACCFC2F90DB3CE22"/>
    <w:rsid w:val="003E34FA"/>
    <w:pPr>
      <w:spacing w:before="100" w:after="120" w:line="240" w:lineRule="auto"/>
    </w:pPr>
    <w:rPr>
      <w:rFonts w:ascii="Arial" w:hAnsi="Arial"/>
      <w:kern w:val="0"/>
      <w:sz w:val="20"/>
      <w:szCs w:val="20"/>
      <w14:ligatures w14:val="none"/>
    </w:rPr>
  </w:style>
  <w:style w:type="paragraph" w:customStyle="1" w:styleId="D27BF1AA1FE84BC2B996C4A0865110C2">
    <w:name w:val="D27BF1AA1FE84BC2B996C4A0865110C2"/>
    <w:rsid w:val="003E34FA"/>
    <w:pPr>
      <w:spacing w:before="100" w:after="120" w:line="240" w:lineRule="auto"/>
    </w:pPr>
    <w:rPr>
      <w:rFonts w:ascii="Arial" w:hAnsi="Arial"/>
      <w:kern w:val="0"/>
      <w:sz w:val="20"/>
      <w:szCs w:val="20"/>
      <w14:ligatures w14:val="none"/>
    </w:rPr>
  </w:style>
  <w:style w:type="paragraph" w:customStyle="1" w:styleId="D7CD5822A7F1476DB39680AD2D0F0E9A">
    <w:name w:val="D7CD5822A7F1476DB39680AD2D0F0E9A"/>
    <w:rsid w:val="003E34FA"/>
    <w:pPr>
      <w:spacing w:before="100" w:after="120" w:line="240" w:lineRule="auto"/>
    </w:pPr>
    <w:rPr>
      <w:rFonts w:ascii="Arial" w:hAnsi="Arial"/>
      <w:kern w:val="0"/>
      <w:sz w:val="20"/>
      <w:szCs w:val="20"/>
      <w14:ligatures w14:val="none"/>
    </w:rPr>
  </w:style>
  <w:style w:type="paragraph" w:customStyle="1" w:styleId="3E10F54F28EC4E3CA1E23A005AC5FF7E">
    <w:name w:val="3E10F54F28EC4E3CA1E23A005AC5FF7E"/>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E1BD0FD3FAC74B2B861651802BF15FDD">
    <w:name w:val="E1BD0FD3FAC74B2B861651802BF15FDD"/>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B8ECC2D638B94087B0CCE2D4B287416D">
    <w:name w:val="B8ECC2D638B94087B0CCE2D4B287416D"/>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489BA951EFA94FD0BF6121EAEB52282A">
    <w:name w:val="489BA951EFA94FD0BF6121EAEB52282A"/>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DA83AB4489ED4D14A3558A3E1DA2319A">
    <w:name w:val="DA83AB4489ED4D14A3558A3E1DA2319A"/>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C2EC1F8240B446AA98F55243F4C5F29E">
    <w:name w:val="C2EC1F8240B446AA98F55243F4C5F29E"/>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7C531CFB66E44A07B44E6EEC218DD217">
    <w:name w:val="7C531CFB66E44A07B44E6EEC218DD217"/>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9DE3FC470A964BA49599923BA7512F2C">
    <w:name w:val="9DE3FC470A964BA49599923BA7512F2C"/>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019DBE5586804A298220743E926A04D1">
    <w:name w:val="019DBE5586804A298220743E926A04D1"/>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0152522D3BAC4423A27E1E91D09C2445">
    <w:name w:val="0152522D3BAC4423A27E1E91D09C2445"/>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7F588F37EB7246D19FB1A407EDBE0253">
    <w:name w:val="7F588F37EB7246D19FB1A407EDBE0253"/>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A188A63968B64AD496EB2A1A8762495E">
    <w:name w:val="A188A63968B64AD496EB2A1A8762495E"/>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51E0B1D8CCB44965A00971EE9EF93809">
    <w:name w:val="51E0B1D8CCB44965A00971EE9EF93809"/>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170AD2791FCB4C59AC04FC2D7600E72B">
    <w:name w:val="170AD2791FCB4C59AC04FC2D7600E72B"/>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DB86B171407F4A18ABEF25D05A91C3EF">
    <w:name w:val="DB86B171407F4A18ABEF25D05A91C3EF"/>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019CB37780E141D89E34B7E672A5E12B">
    <w:name w:val="019CB37780E141D89E34B7E672A5E12B"/>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645D7EBE16CC47BCA2A683FD9250C5AA">
    <w:name w:val="645D7EBE16CC47BCA2A683FD9250C5AA"/>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0FE1540E2FD04D13B1EDFB0DA84A4114">
    <w:name w:val="0FE1540E2FD04D13B1EDFB0DA84A4114"/>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ECE34128770D4B9497C4E1E6A2F49E4C">
    <w:name w:val="ECE34128770D4B9497C4E1E6A2F49E4C"/>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62F2323DDD284B1CB59CAD8E2953CB86">
    <w:name w:val="62F2323DDD284B1CB59CAD8E2953CB86"/>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243D8B53140345ED8FC9ECA686EA122D">
    <w:name w:val="243D8B53140345ED8FC9ECA686EA122D"/>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A0E7E68BA8E94AE5B582219395D91188">
    <w:name w:val="A0E7E68BA8E94AE5B582219395D91188"/>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C6733B25CE854A18A210AF0843D41A19">
    <w:name w:val="C6733B25CE854A18A210AF0843D41A19"/>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5DABF78313BD48A9949CDF76028C3BFE">
    <w:name w:val="5DABF78313BD48A9949CDF76028C3BFE"/>
    <w:rsid w:val="003E34FA"/>
    <w:pPr>
      <w:spacing w:before="40" w:after="40" w:line="240" w:lineRule="auto"/>
      <w:jc w:val="center"/>
    </w:pPr>
    <w:rPr>
      <w:rFonts w:ascii="Arial" w:eastAsia="Times New Roman" w:hAnsi="Arial" w:cs="Times New Roman"/>
      <w:color w:val="000000"/>
      <w:kern w:val="22"/>
      <w:sz w:val="18"/>
      <w:szCs w:val="22"/>
      <w14:ligatures w14:val="none"/>
    </w:rPr>
  </w:style>
  <w:style w:type="paragraph" w:customStyle="1" w:styleId="398EE8839CA04313BC39E0FAE563E5A9">
    <w:name w:val="398EE8839CA04313BC39E0FAE563E5A9"/>
    <w:rsid w:val="003E34FA"/>
    <w:pPr>
      <w:spacing w:before="100" w:after="120" w:line="240" w:lineRule="auto"/>
    </w:pPr>
    <w:rPr>
      <w:rFonts w:ascii="Arial" w:hAnsi="Arial"/>
      <w:kern w:val="0"/>
      <w:sz w:val="20"/>
      <w:szCs w:val="20"/>
      <w14:ligatures w14:val="none"/>
    </w:rPr>
  </w:style>
  <w:style w:type="paragraph" w:customStyle="1" w:styleId="809083B914C240DC9A35839883A9479B">
    <w:name w:val="809083B914C240DC9A35839883A9479B"/>
    <w:rsid w:val="003E34FA"/>
    <w:pPr>
      <w:spacing w:before="100" w:after="120" w:line="240" w:lineRule="auto"/>
    </w:pPr>
    <w:rPr>
      <w:rFonts w:ascii="Arial" w:hAnsi="Arial"/>
      <w:kern w:val="0"/>
      <w:sz w:val="20"/>
      <w:szCs w:val="20"/>
      <w14:ligatures w14:val="none"/>
    </w:rPr>
  </w:style>
  <w:style w:type="paragraph" w:customStyle="1" w:styleId="C83F98848B544DB7AF78E22EAE94FCA3">
    <w:name w:val="C83F98848B544DB7AF78E22EAE94FCA3"/>
    <w:rsid w:val="003E34FA"/>
    <w:pPr>
      <w:spacing w:line="240" w:lineRule="auto"/>
    </w:pPr>
    <w:rPr>
      <w:kern w:val="0"/>
      <w:szCs w:val="21"/>
      <w14:ligatures w14:val="none"/>
    </w:rPr>
  </w:style>
  <w:style w:type="paragraph" w:customStyle="1" w:styleId="CC60383E6A144B7E9AAA9BE309D0664D">
    <w:name w:val="CC60383E6A144B7E9AAA9BE309D0664D"/>
    <w:rsid w:val="003E34FA"/>
    <w:pPr>
      <w:spacing w:before="100" w:after="120" w:line="240" w:lineRule="auto"/>
    </w:pPr>
    <w:rPr>
      <w:rFonts w:ascii="Arial" w:hAnsi="Arial"/>
      <w:kern w:val="0"/>
      <w:sz w:val="20"/>
      <w:szCs w:val="20"/>
      <w14:ligatures w14:val="none"/>
    </w:rPr>
  </w:style>
  <w:style w:type="paragraph" w:customStyle="1" w:styleId="A678E651CFA64EEF9BD4D87500B92548">
    <w:name w:val="A678E651CFA64EEF9BD4D87500B92548"/>
    <w:rsid w:val="003E34FA"/>
    <w:pPr>
      <w:spacing w:before="100" w:after="120" w:line="240" w:lineRule="auto"/>
    </w:pPr>
    <w:rPr>
      <w:rFonts w:ascii="Arial" w:hAnsi="Arial"/>
      <w:kern w:val="0"/>
      <w:sz w:val="20"/>
      <w:szCs w:val="20"/>
      <w14:ligatures w14:val="none"/>
    </w:rPr>
  </w:style>
  <w:style w:type="paragraph" w:customStyle="1" w:styleId="FBDA860A6B044D71876F1166F7A7C616">
    <w:name w:val="FBDA860A6B044D71876F1166F7A7C616"/>
    <w:rsid w:val="003E34FA"/>
    <w:pPr>
      <w:spacing w:before="100" w:after="120" w:line="240" w:lineRule="auto"/>
    </w:pPr>
    <w:rPr>
      <w:rFonts w:ascii="Arial" w:hAnsi="Arial"/>
      <w:kern w:val="0"/>
      <w:sz w:val="20"/>
      <w:szCs w:val="20"/>
      <w14:ligatures w14:val="none"/>
    </w:rPr>
  </w:style>
  <w:style w:type="paragraph" w:customStyle="1" w:styleId="AECE0E20E6DF4D2AB5F09078B10A83EB">
    <w:name w:val="AECE0E20E6DF4D2AB5F09078B10A83EB"/>
    <w:rsid w:val="003E34FA"/>
    <w:pPr>
      <w:spacing w:before="100" w:after="120" w:line="240" w:lineRule="auto"/>
    </w:pPr>
    <w:rPr>
      <w:rFonts w:ascii="Arial" w:hAnsi="Arial"/>
      <w:kern w:val="0"/>
      <w:sz w:val="20"/>
      <w:szCs w:val="20"/>
      <w14:ligatures w14:val="none"/>
    </w:rPr>
  </w:style>
  <w:style w:type="paragraph" w:customStyle="1" w:styleId="42902D97FF664565A9495834FBD6BFEB">
    <w:name w:val="42902D97FF664565A9495834FBD6BFEB"/>
    <w:rsid w:val="003E34FA"/>
    <w:pPr>
      <w:spacing w:before="100" w:after="120" w:line="240" w:lineRule="auto"/>
    </w:pPr>
    <w:rPr>
      <w:rFonts w:ascii="Arial" w:hAnsi="Arial"/>
      <w:kern w:val="0"/>
      <w:sz w:val="20"/>
      <w:szCs w:val="20"/>
      <w14:ligatures w14:val="none"/>
    </w:rPr>
  </w:style>
  <w:style w:type="paragraph" w:customStyle="1" w:styleId="5F5DF3120CE045CBAFA8CC02074DB4A7">
    <w:name w:val="5F5DF3120CE045CBAFA8CC02074DB4A7"/>
    <w:rsid w:val="003E34FA"/>
    <w:pPr>
      <w:spacing w:before="40" w:after="40" w:line="240" w:lineRule="auto"/>
    </w:pPr>
    <w:rPr>
      <w:rFonts w:ascii="Arial" w:eastAsia="Times New Roman" w:hAnsi="Arial" w:cs="Times New Roman"/>
      <w:color w:val="000000"/>
      <w:kern w:val="22"/>
      <w:sz w:val="18"/>
      <w:szCs w:val="16"/>
      <w14:ligatures w14:val="none"/>
    </w:rPr>
  </w:style>
  <w:style w:type="paragraph" w:customStyle="1" w:styleId="91BDC8B5E4D941D8AD16AC1A6DF57A10">
    <w:name w:val="91BDC8B5E4D941D8AD16AC1A6DF57A10"/>
    <w:rsid w:val="003E34FA"/>
    <w:pPr>
      <w:spacing w:before="40" w:after="40" w:line="240" w:lineRule="auto"/>
    </w:pPr>
    <w:rPr>
      <w:rFonts w:ascii="Arial" w:eastAsia="Times New Roman" w:hAnsi="Arial" w:cs="Times New Roman"/>
      <w:color w:val="000000"/>
      <w:kern w:val="22"/>
      <w:sz w:val="18"/>
      <w:szCs w:val="16"/>
      <w14:ligatures w14:val="none"/>
    </w:rPr>
  </w:style>
  <w:style w:type="paragraph" w:customStyle="1" w:styleId="2878FF1E9FBD408FBCE9C9C00C8AC3D4">
    <w:name w:val="2878FF1E9FBD408FBCE9C9C00C8AC3D4"/>
    <w:rsid w:val="003E34FA"/>
    <w:pPr>
      <w:spacing w:before="40" w:after="40" w:line="240" w:lineRule="auto"/>
    </w:pPr>
    <w:rPr>
      <w:rFonts w:ascii="Arial" w:eastAsia="Times New Roman" w:hAnsi="Arial" w:cs="Times New Roman"/>
      <w:color w:val="000000"/>
      <w:kern w:val="22"/>
      <w:sz w:val="18"/>
      <w:szCs w:val="16"/>
      <w14:ligatures w14:val="none"/>
    </w:rPr>
  </w:style>
  <w:style w:type="paragraph" w:customStyle="1" w:styleId="F37749A252B8447ABC220D9F83931EE5">
    <w:name w:val="F37749A252B8447ABC220D9F83931EE5"/>
    <w:rsid w:val="003E34FA"/>
    <w:pPr>
      <w:spacing w:before="40" w:after="40" w:line="240" w:lineRule="auto"/>
    </w:pPr>
    <w:rPr>
      <w:rFonts w:ascii="Arial" w:eastAsia="Times New Roman" w:hAnsi="Arial" w:cs="Times New Roman"/>
      <w:color w:val="000000"/>
      <w:kern w:val="22"/>
      <w:sz w:val="18"/>
      <w:szCs w:val="16"/>
      <w14:ligatures w14:val="none"/>
    </w:rPr>
  </w:style>
  <w:style w:type="paragraph" w:customStyle="1" w:styleId="5623F606E1D9498783B94178F0B3B517">
    <w:name w:val="5623F606E1D9498783B94178F0B3B517"/>
    <w:rsid w:val="003E34FA"/>
    <w:pPr>
      <w:spacing w:before="40" w:after="40" w:line="240" w:lineRule="auto"/>
    </w:pPr>
    <w:rPr>
      <w:rFonts w:ascii="Arial" w:eastAsia="Times New Roman" w:hAnsi="Arial" w:cs="Times New Roman"/>
      <w:color w:val="000000"/>
      <w:kern w:val="22"/>
      <w:sz w:val="18"/>
      <w:szCs w:val="16"/>
      <w14:ligatures w14:val="none"/>
    </w:rPr>
  </w:style>
  <w:style w:type="paragraph" w:customStyle="1" w:styleId="50994700F9954BBE9F6AD05DCCD764C2">
    <w:name w:val="50994700F9954BBE9F6AD05DCCD764C2"/>
    <w:rsid w:val="003E34FA"/>
    <w:pPr>
      <w:spacing w:before="40" w:after="40" w:line="240" w:lineRule="auto"/>
    </w:pPr>
    <w:rPr>
      <w:rFonts w:ascii="Arial" w:eastAsia="Times New Roman" w:hAnsi="Arial" w:cs="Times New Roman"/>
      <w:color w:val="000000"/>
      <w:kern w:val="22"/>
      <w:sz w:val="18"/>
      <w:szCs w:val="16"/>
      <w14:ligatures w14:val="none"/>
    </w:rPr>
  </w:style>
  <w:style w:type="paragraph" w:customStyle="1" w:styleId="64C6E3E93BEC43E0A636A4E51912E7E9">
    <w:name w:val="64C6E3E93BEC43E0A636A4E51912E7E9"/>
    <w:rsid w:val="003E34FA"/>
    <w:pPr>
      <w:spacing w:before="100" w:after="120" w:line="240" w:lineRule="auto"/>
    </w:pPr>
    <w:rPr>
      <w:rFonts w:ascii="Arial" w:hAnsi="Arial"/>
      <w:kern w:val="0"/>
      <w:sz w:val="20"/>
      <w:szCs w:val="20"/>
      <w14:ligatures w14:val="none"/>
    </w:rPr>
  </w:style>
  <w:style w:type="paragraph" w:customStyle="1" w:styleId="1C69B0DA10DF4111AC91ECCB83E1686D">
    <w:name w:val="1C69B0DA10DF4111AC91ECCB83E1686D"/>
    <w:rsid w:val="003E34FA"/>
    <w:pPr>
      <w:spacing w:line="240" w:lineRule="auto"/>
    </w:pPr>
    <w:rPr>
      <w:kern w:val="0"/>
      <w:szCs w:val="21"/>
      <w14:ligatures w14:val="none"/>
    </w:rPr>
  </w:style>
  <w:style w:type="paragraph" w:customStyle="1" w:styleId="C3EE4E6FEC9249D286ABACDC9417043D">
    <w:name w:val="C3EE4E6FEC9249D286ABACDC9417043D"/>
    <w:rsid w:val="003E34FA"/>
    <w:pPr>
      <w:spacing w:before="100" w:after="120" w:line="240" w:lineRule="auto"/>
    </w:pPr>
    <w:rPr>
      <w:rFonts w:ascii="Arial" w:hAnsi="Arial"/>
      <w:kern w:val="0"/>
      <w:sz w:val="20"/>
      <w:szCs w:val="20"/>
      <w14:ligatures w14:val="none"/>
    </w:rPr>
  </w:style>
  <w:style w:type="paragraph" w:customStyle="1" w:styleId="31DC10D22F924A239664069AE830B27C">
    <w:name w:val="31DC10D22F924A239664069AE830B27C"/>
    <w:rsid w:val="003E34FA"/>
    <w:pPr>
      <w:spacing w:line="240" w:lineRule="auto"/>
    </w:pPr>
    <w:rPr>
      <w:kern w:val="0"/>
      <w:szCs w:val="21"/>
      <w14:ligatures w14:val="none"/>
    </w:rPr>
  </w:style>
  <w:style w:type="paragraph" w:customStyle="1" w:styleId="D7E00FC66E6F40A4A6BB762A4307D738">
    <w:name w:val="D7E00FC66E6F40A4A6BB762A4307D738"/>
    <w:rsid w:val="003E34FA"/>
    <w:pPr>
      <w:spacing w:line="240" w:lineRule="auto"/>
    </w:pPr>
    <w:rPr>
      <w:kern w:val="0"/>
      <w:szCs w:val="21"/>
      <w14:ligatures w14:val="none"/>
    </w:rPr>
  </w:style>
  <w:style w:type="paragraph" w:customStyle="1" w:styleId="64DF2FDCF52847129ECB507483862F27">
    <w:name w:val="64DF2FDCF52847129ECB507483862F27"/>
    <w:rsid w:val="003E34FA"/>
    <w:pPr>
      <w:spacing w:line="240" w:lineRule="auto"/>
    </w:pPr>
    <w:rPr>
      <w:kern w:val="0"/>
      <w:szCs w:val="21"/>
      <w14:ligatures w14:val="none"/>
    </w:rPr>
  </w:style>
  <w:style w:type="paragraph" w:customStyle="1" w:styleId="EB46D95732D245659A0A988B0957445F">
    <w:name w:val="EB46D95732D245659A0A988B0957445F"/>
    <w:rsid w:val="003E34FA"/>
    <w:pPr>
      <w:spacing w:line="240" w:lineRule="auto"/>
    </w:pPr>
    <w:rPr>
      <w:kern w:val="0"/>
      <w:szCs w:val="21"/>
      <w14:ligatures w14:val="none"/>
    </w:rPr>
  </w:style>
  <w:style w:type="paragraph" w:customStyle="1" w:styleId="8C5C7F8C81AD45618E908F08CB652018">
    <w:name w:val="8C5C7F8C81AD45618E908F08CB652018"/>
    <w:rsid w:val="003E34FA"/>
    <w:pPr>
      <w:spacing w:before="100" w:after="120" w:line="240" w:lineRule="auto"/>
    </w:pPr>
    <w:rPr>
      <w:rFonts w:ascii="Arial" w:hAnsi="Arial"/>
      <w:kern w:val="0"/>
      <w:sz w:val="20"/>
      <w:szCs w:val="20"/>
      <w14:ligatures w14:val="none"/>
    </w:rPr>
  </w:style>
  <w:style w:type="paragraph" w:customStyle="1" w:styleId="9BB898D6F0714D0BB537CD4A9AACF95D">
    <w:name w:val="9BB898D6F0714D0BB537CD4A9AACF95D"/>
    <w:rsid w:val="003E34FA"/>
    <w:pPr>
      <w:spacing w:line="240" w:lineRule="auto"/>
    </w:pPr>
    <w:rPr>
      <w:kern w:val="0"/>
      <w:szCs w:val="21"/>
      <w14:ligatures w14:val="none"/>
    </w:rPr>
  </w:style>
  <w:style w:type="paragraph" w:customStyle="1" w:styleId="11593211B7AF4C6384CAC6DB0D74D7BB">
    <w:name w:val="11593211B7AF4C6384CAC6DB0D74D7BB"/>
    <w:rsid w:val="003E34FA"/>
    <w:pPr>
      <w:spacing w:line="240" w:lineRule="auto"/>
    </w:pPr>
    <w:rPr>
      <w:kern w:val="0"/>
      <w:szCs w:val="21"/>
      <w14:ligatures w14:val="none"/>
    </w:rPr>
  </w:style>
  <w:style w:type="paragraph" w:customStyle="1" w:styleId="5188B5C11631421A9C084FD525FECC2D">
    <w:name w:val="5188B5C11631421A9C084FD525FECC2D"/>
    <w:rsid w:val="003E34FA"/>
    <w:pPr>
      <w:spacing w:line="240" w:lineRule="auto"/>
    </w:pPr>
    <w:rPr>
      <w:kern w:val="0"/>
      <w:szCs w:val="21"/>
      <w14:ligatures w14:val="none"/>
    </w:rPr>
  </w:style>
  <w:style w:type="paragraph" w:customStyle="1" w:styleId="B1C9E0D86A50433A8489AD59F79EECD5">
    <w:name w:val="B1C9E0D86A50433A8489AD59F79EECD5"/>
    <w:rsid w:val="003E34FA"/>
    <w:pPr>
      <w:spacing w:line="240" w:lineRule="auto"/>
    </w:pPr>
    <w:rPr>
      <w:kern w:val="0"/>
      <w:szCs w:val="21"/>
      <w14:ligatures w14:val="none"/>
    </w:rPr>
  </w:style>
  <w:style w:type="paragraph" w:customStyle="1" w:styleId="2F72A6F6AF1744C8AE01393C6F58BCC7">
    <w:name w:val="2F72A6F6AF1744C8AE01393C6F58BCC7"/>
    <w:rsid w:val="003E34FA"/>
    <w:pPr>
      <w:spacing w:line="240" w:lineRule="auto"/>
    </w:pPr>
    <w:rPr>
      <w:kern w:val="0"/>
      <w:szCs w:val="21"/>
      <w14:ligatures w14:val="none"/>
    </w:rPr>
  </w:style>
  <w:style w:type="paragraph" w:customStyle="1" w:styleId="606209521BF44B45A80657BC232A0D71">
    <w:name w:val="606209521BF44B45A80657BC232A0D71"/>
    <w:rsid w:val="003E34FA"/>
    <w:pPr>
      <w:spacing w:line="240" w:lineRule="auto"/>
    </w:pPr>
    <w:rPr>
      <w:kern w:val="0"/>
      <w:szCs w:val="21"/>
      <w14:ligatures w14:val="none"/>
    </w:rPr>
  </w:style>
  <w:style w:type="paragraph" w:customStyle="1" w:styleId="2650683DFB634EE683E8A0CD8F890868">
    <w:name w:val="2650683DFB634EE683E8A0CD8F890868"/>
    <w:rsid w:val="003E34FA"/>
    <w:pPr>
      <w:spacing w:line="240" w:lineRule="auto"/>
    </w:pPr>
    <w:rPr>
      <w:kern w:val="0"/>
      <w:szCs w:val="21"/>
      <w14:ligatures w14:val="none"/>
    </w:rPr>
  </w:style>
  <w:style w:type="paragraph" w:customStyle="1" w:styleId="EEB51E9AD23F4398B60B0ED10ABE8AF9">
    <w:name w:val="EEB51E9AD23F4398B60B0ED10ABE8AF9"/>
    <w:rsid w:val="003E34FA"/>
    <w:pPr>
      <w:spacing w:line="240" w:lineRule="auto"/>
    </w:pPr>
    <w:rPr>
      <w:kern w:val="0"/>
      <w:szCs w:val="21"/>
      <w14:ligatures w14:val="none"/>
    </w:rPr>
  </w:style>
  <w:style w:type="paragraph" w:customStyle="1" w:styleId="305426A45D514690B02D582591703179">
    <w:name w:val="305426A45D514690B02D582591703179"/>
    <w:rsid w:val="003E34FA"/>
    <w:pPr>
      <w:spacing w:line="240" w:lineRule="auto"/>
    </w:pPr>
    <w:rPr>
      <w:kern w:val="0"/>
      <w:szCs w:val="21"/>
      <w14:ligatures w14:val="none"/>
    </w:rPr>
  </w:style>
  <w:style w:type="paragraph" w:customStyle="1" w:styleId="F1B6BF41F9D449059C4AC23A362FCD23">
    <w:name w:val="F1B6BF41F9D449059C4AC23A362FCD23"/>
    <w:rsid w:val="003E34FA"/>
    <w:pPr>
      <w:spacing w:line="240" w:lineRule="auto"/>
    </w:pPr>
    <w:rPr>
      <w:kern w:val="0"/>
      <w:szCs w:val="21"/>
      <w14:ligatures w14:val="none"/>
    </w:rPr>
  </w:style>
  <w:style w:type="paragraph" w:customStyle="1" w:styleId="57300AE379D04B2293973D9692F47F1A">
    <w:name w:val="57300AE379D04B2293973D9692F47F1A"/>
    <w:rsid w:val="003E34FA"/>
    <w:pPr>
      <w:spacing w:line="240" w:lineRule="auto"/>
    </w:pPr>
    <w:rPr>
      <w:kern w:val="0"/>
      <w:szCs w:val="21"/>
      <w14:ligatures w14:val="none"/>
    </w:rPr>
  </w:style>
  <w:style w:type="paragraph" w:customStyle="1" w:styleId="4645211ED2F74404BE079BC644C91BDA">
    <w:name w:val="4645211ED2F74404BE079BC644C91BDA"/>
    <w:rsid w:val="003E34FA"/>
    <w:pPr>
      <w:spacing w:before="100" w:after="120" w:line="240" w:lineRule="auto"/>
    </w:pPr>
    <w:rPr>
      <w:rFonts w:ascii="Arial" w:hAnsi="Arial"/>
      <w:kern w:val="0"/>
      <w:sz w:val="20"/>
      <w:szCs w:val="20"/>
      <w14:ligatures w14:val="none"/>
    </w:rPr>
  </w:style>
  <w:style w:type="paragraph" w:customStyle="1" w:styleId="553CC65DDECB4FB4A07951E3A2C1BC21">
    <w:name w:val="553CC65DDECB4FB4A07951E3A2C1BC21"/>
    <w:rsid w:val="003E34FA"/>
    <w:pPr>
      <w:spacing w:before="100" w:after="120" w:line="240" w:lineRule="auto"/>
    </w:pPr>
    <w:rPr>
      <w:rFonts w:ascii="Arial" w:hAnsi="Arial"/>
      <w:kern w:val="0"/>
      <w:sz w:val="20"/>
      <w:szCs w:val="20"/>
      <w14:ligatures w14:val="none"/>
    </w:rPr>
  </w:style>
  <w:style w:type="paragraph" w:customStyle="1" w:styleId="F577CA5A02B4406D963E072A769C7317">
    <w:name w:val="F577CA5A02B4406D963E072A769C7317"/>
    <w:rsid w:val="003E34FA"/>
    <w:pPr>
      <w:spacing w:before="100" w:after="120" w:line="240" w:lineRule="auto"/>
    </w:pPr>
    <w:rPr>
      <w:rFonts w:ascii="Arial" w:hAnsi="Arial"/>
      <w:kern w:val="0"/>
      <w:sz w:val="20"/>
      <w:szCs w:val="20"/>
      <w14:ligatures w14:val="none"/>
    </w:rPr>
  </w:style>
  <w:style w:type="paragraph" w:customStyle="1" w:styleId="7855EF1F7ECC441A8767ABA4505F8C29">
    <w:name w:val="7855EF1F7ECC441A8767ABA4505F8C29"/>
    <w:rsid w:val="003E34FA"/>
    <w:pPr>
      <w:spacing w:line="240" w:lineRule="auto"/>
    </w:pPr>
    <w:rPr>
      <w:kern w:val="0"/>
      <w:szCs w:val="21"/>
      <w14:ligatures w14:val="none"/>
    </w:rPr>
  </w:style>
  <w:style w:type="paragraph" w:customStyle="1" w:styleId="18358B64101941F8B7C199E759346974">
    <w:name w:val="18358B64101941F8B7C199E759346974"/>
    <w:rsid w:val="003E34FA"/>
    <w:pPr>
      <w:spacing w:line="240" w:lineRule="auto"/>
    </w:pPr>
    <w:rPr>
      <w:kern w:val="0"/>
      <w:szCs w:val="21"/>
      <w14:ligatures w14:val="none"/>
    </w:rPr>
  </w:style>
  <w:style w:type="paragraph" w:customStyle="1" w:styleId="E40C581771DA42E68227A852E49B5C94">
    <w:name w:val="E40C581771DA42E68227A852E49B5C94"/>
    <w:rsid w:val="003E34FA"/>
    <w:pPr>
      <w:spacing w:line="240" w:lineRule="auto"/>
    </w:pPr>
    <w:rPr>
      <w:kern w:val="0"/>
      <w:szCs w:val="21"/>
      <w14:ligatures w14:val="none"/>
    </w:rPr>
  </w:style>
  <w:style w:type="paragraph" w:customStyle="1" w:styleId="BB05545B9C664DEF968CFC37E485EF10">
    <w:name w:val="BB05545B9C664DEF968CFC37E485EF10"/>
    <w:rsid w:val="003E34FA"/>
    <w:pPr>
      <w:spacing w:line="240" w:lineRule="auto"/>
    </w:pPr>
    <w:rPr>
      <w:kern w:val="0"/>
      <w:szCs w:val="21"/>
      <w14:ligatures w14:val="none"/>
    </w:rPr>
  </w:style>
  <w:style w:type="paragraph" w:customStyle="1" w:styleId="C042A3FE15CA4907BCF65DE616A678DB">
    <w:name w:val="C042A3FE15CA4907BCF65DE616A678DB"/>
    <w:rsid w:val="00F60914"/>
  </w:style>
  <w:style w:type="paragraph" w:customStyle="1" w:styleId="0318372E6E554D7EB960E3744FAC2A3F">
    <w:name w:val="0318372E6E554D7EB960E3744FAC2A3F"/>
  </w:style>
  <w:style w:type="paragraph" w:customStyle="1" w:styleId="60EA6447A3AF43DE80B9CF6EBAE22359">
    <w:name w:val="60EA6447A3AF43DE80B9CF6EBAE22359"/>
  </w:style>
  <w:style w:type="paragraph" w:customStyle="1" w:styleId="095A1D7E737A45C399661CA33B55BFA0">
    <w:name w:val="095A1D7E737A45C399661CA33B55BFA0"/>
    <w:rsid w:val="006309BD"/>
  </w:style>
  <w:style w:type="paragraph" w:customStyle="1" w:styleId="46E6F87B67F149B4A66D220E52BC6B05">
    <w:name w:val="46E6F87B67F149B4A66D220E52BC6B05"/>
  </w:style>
  <w:style w:type="paragraph" w:customStyle="1" w:styleId="E9F8376869E74500B0DA7EDAAD722988">
    <w:name w:val="E9F8376869E74500B0DA7EDAAD722988"/>
  </w:style>
  <w:style w:type="paragraph" w:customStyle="1" w:styleId="98D82A60582C42A99100985C8A8E8F20">
    <w:name w:val="98D82A60582C42A99100985C8A8E8F20"/>
  </w:style>
  <w:style w:type="paragraph" w:customStyle="1" w:styleId="092D16C9C5D842BB9A9B4DC61B691137">
    <w:name w:val="092D16C9C5D842BB9A9B4DC61B691137"/>
  </w:style>
  <w:style w:type="paragraph" w:customStyle="1" w:styleId="0F955413F7314052B387ECC2B9803F37">
    <w:name w:val="0F955413F7314052B387ECC2B9803F37"/>
  </w:style>
  <w:style w:type="paragraph" w:customStyle="1" w:styleId="634489A5F8604A6796F8669C312FFF68">
    <w:name w:val="634489A5F8604A6796F8669C312FFF68"/>
    <w:rsid w:val="00C50196"/>
  </w:style>
  <w:style w:type="paragraph" w:customStyle="1" w:styleId="7DAD5FF071CC44A69EDCFD7FC672A212">
    <w:name w:val="7DAD5FF071CC44A69EDCFD7FC672A212"/>
  </w:style>
  <w:style w:type="paragraph" w:customStyle="1" w:styleId="6BBAC7360C1C4B6E849FE4B8D5DB4257">
    <w:name w:val="6BBAC7360C1C4B6E849FE4B8D5DB4257"/>
  </w:style>
  <w:style w:type="paragraph" w:customStyle="1" w:styleId="E0723B8BCB4341B88B1CFDA31BDF42FB">
    <w:name w:val="E0723B8BCB4341B88B1CFDA31BDF42FB"/>
  </w:style>
  <w:style w:type="paragraph" w:customStyle="1" w:styleId="9235D07995D4433CAEAF1EAD44E30963">
    <w:name w:val="9235D07995D4433CAEAF1EAD44E30963"/>
  </w:style>
  <w:style w:type="paragraph" w:customStyle="1" w:styleId="F6DE022D629C4445AA22BA3BDC90A01C">
    <w:name w:val="F6DE022D629C4445AA22BA3BDC90A01C"/>
  </w:style>
  <w:style w:type="paragraph" w:customStyle="1" w:styleId="FEAA81A103CF4ABC918FACFC58337C8D">
    <w:name w:val="FEAA81A103CF4ABC918FACFC58337C8D"/>
  </w:style>
  <w:style w:type="paragraph" w:customStyle="1" w:styleId="E432C58C02044F9D96AECC1D53D7C294">
    <w:name w:val="E432C58C02044F9D96AECC1D53D7C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002060"/>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4a16f13c-ae97-4b29-afc6-8f7edd8f4c8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14E6BB99A4F149BE2F198D02D7A1CF" ma:contentTypeVersion="16" ma:contentTypeDescription="Create a new document." ma:contentTypeScope="" ma:versionID="9b8d484040405e010aed3a51089b36d3">
  <xsd:schema xmlns:xsd="http://www.w3.org/2001/XMLSchema" xmlns:xs="http://www.w3.org/2001/XMLSchema" xmlns:p="http://schemas.microsoft.com/office/2006/metadata/properties" xmlns:ns2="4a16f13c-ae97-4b29-afc6-8f7edd8f4c8c" xmlns:ns3="ead3d78f-c3c2-4b5e-86c8-fa6503f832b9" xmlns:ns4="73fb875a-8af9-4255-b008-0995492d31cd" targetNamespace="http://schemas.microsoft.com/office/2006/metadata/properties" ma:root="true" ma:fieldsID="85e90e5d52e7f6189c860f18d4d13aa6" ns2:_="" ns3:_="" ns4:_="">
    <xsd:import namespace="4a16f13c-ae97-4b29-afc6-8f7edd8f4c8c"/>
    <xsd:import namespace="ead3d78f-c3c2-4b5e-86c8-fa6503f832b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6f13c-ae97-4b29-afc6-8f7edd8f4c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d3d78f-c3c2-4b5e-86c8-fa6503f832b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eca813d-e217-4c9e-8eca-7ed8f0d71b76}" ma:internalName="TaxCatchAll" ma:showField="CatchAllData" ma:web="ead3d78f-c3c2-4b5e-86c8-fa6503f83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05232-4619-4D12-B646-A03A27D6D191}">
  <ds:schemaRefs>
    <ds:schemaRef ds:uri="http://schemas.openxmlformats.org/officeDocument/2006/bibliography"/>
  </ds:schemaRefs>
</ds:datastoreItem>
</file>

<file path=customXml/itemProps2.xml><?xml version="1.0" encoding="utf-8"?>
<ds:datastoreItem xmlns:ds="http://schemas.openxmlformats.org/officeDocument/2006/customXml" ds:itemID="{72F4AE71-570C-42BD-B10F-346BAA57F1ED}">
  <ds:schemaRefs>
    <ds:schemaRef ds:uri="http://schemas.microsoft.com/sharepoint/v3/contenttype/forms"/>
  </ds:schemaRefs>
</ds:datastoreItem>
</file>

<file path=customXml/itemProps3.xml><?xml version="1.0" encoding="utf-8"?>
<ds:datastoreItem xmlns:ds="http://schemas.openxmlformats.org/officeDocument/2006/customXml" ds:itemID="{87E771F0-CDFE-4C80-B6DB-B9501302DF29}">
  <ds:schemaRefs>
    <ds:schemaRef ds:uri="http://schemas.microsoft.com/office/2006/metadata/properties"/>
    <ds:schemaRef ds:uri="http://schemas.microsoft.com/office/infopath/2007/PartnerControls"/>
    <ds:schemaRef ds:uri="73fb875a-8af9-4255-b008-0995492d31cd"/>
    <ds:schemaRef ds:uri="4a16f13c-ae97-4b29-afc6-8f7edd8f4c8c"/>
  </ds:schemaRefs>
</ds:datastoreItem>
</file>

<file path=customXml/itemProps4.xml><?xml version="1.0" encoding="utf-8"?>
<ds:datastoreItem xmlns:ds="http://schemas.openxmlformats.org/officeDocument/2006/customXml" ds:itemID="{D7961649-4D84-4A76-B4BD-55DA5D04D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16f13c-ae97-4b29-afc6-8f7edd8f4c8c"/>
    <ds:schemaRef ds:uri="ead3d78f-c3c2-4b5e-86c8-fa6503f832b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14116</Words>
  <Characters>80463</Characters>
  <Application>Microsoft Office Word</Application>
  <DocSecurity>4</DocSecurity>
  <Lines>670</Lines>
  <Paragraphs>188</Paragraphs>
  <ScaleCrop>false</ScaleCrop>
  <Company/>
  <LinksUpToDate>false</LinksUpToDate>
  <CharactersWithSpaces>94391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Graelyn, Tera - FS, CO</dc:creator>
  <cp:keywords/>
  <dc:description/>
  <cp:lastModifiedBy>Kausch, Claire - FPAC-NRCS, AR</cp:lastModifiedBy>
  <cp:revision>2</cp:revision>
  <dcterms:created xsi:type="dcterms:W3CDTF">2026-08-20T20:23:00Z</dcterms:created>
  <dcterms:modified xsi:type="dcterms:W3CDTF">2026-08-20T20:23:00Z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0x010100C614E6BB99A4F149BE2F198D02D7A1CF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700</vt:r8>
  </property>
  <property fmtid="{D5CDD505-2E9C-101B-9397-08002B2CF9AE}" pid="10" name="docLang">
    <vt:lpwstr>en</vt:lpwstr>
  </property>
  <property fmtid="{D5CDD505-2E9C-101B-9397-08002B2CF9AE}" pid="11" name="MediaServiceImageTags">
    <vt:lpwstr/>
  </property>
</Properties>
</file>