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36E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72CB8FF" w14:textId="77777777" w:rsidR="009B7394" w:rsidRDefault="009B7394"/>
    <w:p w14:paraId="69C1E54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8F3D9BA" w14:textId="77777777" w:rsidTr="46D4A8C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E84C78D" w14:textId="77777777" w:rsidR="00EF6E77" w:rsidRDefault="00D10020" w:rsidP="00646BD7">
            <w:pPr>
              <w:widowControl w:val="0"/>
              <w:spacing w:line="276" w:lineRule="auto"/>
              <w:rPr>
                <w:rFonts w:eastAsia="Calibri"/>
                <w:b/>
                <w:sz w:val="32"/>
                <w:szCs w:val="32"/>
              </w:rPr>
            </w:pPr>
            <w:r w:rsidRPr="00D10020">
              <w:rPr>
                <w:rFonts w:eastAsia="Calibri"/>
                <w:b/>
                <w:sz w:val="32"/>
                <w:szCs w:val="32"/>
              </w:rPr>
              <w:t>Su</w:t>
            </w:r>
            <w:r w:rsidR="005248AB">
              <w:rPr>
                <w:rFonts w:eastAsia="Calibri"/>
                <w:b/>
                <w:sz w:val="32"/>
                <w:szCs w:val="32"/>
              </w:rPr>
              <w:t>rface</w:t>
            </w:r>
            <w:r w:rsidRPr="00D10020">
              <w:rPr>
                <w:rFonts w:eastAsia="Calibri"/>
                <w:b/>
                <w:sz w:val="32"/>
                <w:szCs w:val="32"/>
              </w:rPr>
              <w:t xml:space="preserve"> Drain, Field Ditch </w:t>
            </w:r>
            <w:r w:rsidR="0074136E">
              <w:rPr>
                <w:rFonts w:eastAsia="Calibri"/>
                <w:b/>
                <w:sz w:val="32"/>
                <w:szCs w:val="32"/>
              </w:rPr>
              <w:t>(</w:t>
            </w:r>
            <w:r w:rsidR="005248AB">
              <w:rPr>
                <w:rFonts w:eastAsia="Calibri"/>
                <w:b/>
                <w:sz w:val="32"/>
                <w:szCs w:val="32"/>
              </w:rPr>
              <w:t>Ft</w:t>
            </w:r>
            <w:r w:rsidR="0074136E">
              <w:rPr>
                <w:rFonts w:eastAsia="Calibri"/>
                <w:b/>
                <w:sz w:val="32"/>
                <w:szCs w:val="32"/>
              </w:rPr>
              <w:t xml:space="preserve">) </w:t>
            </w:r>
            <w:r w:rsidR="00FB0D27">
              <w:rPr>
                <w:rFonts w:eastAsia="Calibri"/>
                <w:b/>
                <w:sz w:val="32"/>
                <w:szCs w:val="32"/>
              </w:rPr>
              <w:t>6</w:t>
            </w:r>
            <w:r>
              <w:rPr>
                <w:rFonts w:eastAsia="Calibri"/>
                <w:b/>
                <w:sz w:val="32"/>
                <w:szCs w:val="32"/>
              </w:rPr>
              <w:t>07</w:t>
            </w:r>
          </w:p>
          <w:p w14:paraId="56E85D5D" w14:textId="77777777" w:rsidR="00E762D0" w:rsidRDefault="00711DD8" w:rsidP="00E762D0">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E762D0" w:rsidRPr="00E762D0">
              <w:rPr>
                <w:rFonts w:eastAsia="Calibri"/>
                <w:b/>
                <w:sz w:val="22"/>
                <w:szCs w:val="22"/>
              </w:rPr>
              <w:t>A graded channel on the field surface for collecting and conveying excess water.</w:t>
            </w:r>
          </w:p>
          <w:p w14:paraId="2B529D44" w14:textId="77777777" w:rsidR="00E762D0" w:rsidRPr="00E762D0" w:rsidRDefault="00E762D0" w:rsidP="00E762D0">
            <w:pPr>
              <w:widowControl w:val="0"/>
              <w:spacing w:line="276" w:lineRule="auto"/>
              <w:rPr>
                <w:rFonts w:eastAsia="Calibri"/>
                <w:b/>
                <w:sz w:val="22"/>
                <w:szCs w:val="22"/>
              </w:rPr>
            </w:pPr>
            <w:r w:rsidRPr="00E762D0">
              <w:rPr>
                <w:rFonts w:eastAsia="Calibri"/>
                <w:b/>
                <w:sz w:val="22"/>
                <w:szCs w:val="22"/>
                <w:u w:val="single"/>
              </w:rPr>
              <w:t>Lifespan:</w:t>
            </w:r>
            <w:r>
              <w:rPr>
                <w:rFonts w:eastAsia="Calibri"/>
                <w:b/>
                <w:sz w:val="22"/>
                <w:szCs w:val="22"/>
              </w:rPr>
              <w:t xml:space="preserve"> 15 Years.</w:t>
            </w:r>
          </w:p>
          <w:p w14:paraId="1B68036F" w14:textId="441F868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92C94" w:rsidRPr="00392C94">
              <w:rPr>
                <w:rFonts w:eastAsia="Calibri"/>
                <w:b/>
                <w:sz w:val="22"/>
                <w:szCs w:val="22"/>
              </w:rPr>
              <w:t>Ponding and flooding on cropland.</w:t>
            </w:r>
          </w:p>
          <w:p w14:paraId="005888FA" w14:textId="68B377C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45F71" w:rsidRPr="00045F71">
              <w:rPr>
                <w:rFonts w:eastAsia="Calibri"/>
                <w:b/>
                <w:sz w:val="22"/>
                <w:szCs w:val="22"/>
              </w:rPr>
              <w:t>Lower end of crop field flooded during spring snowmelt.</w:t>
            </w:r>
          </w:p>
          <w:p w14:paraId="5F8B9584" w14:textId="3992E044" w:rsidR="009B7394" w:rsidRPr="009B7394" w:rsidRDefault="00D01E7B" w:rsidP="46D4A8C7">
            <w:pPr>
              <w:widowControl w:val="0"/>
              <w:spacing w:line="276" w:lineRule="auto"/>
              <w:rPr>
                <w:rFonts w:eastAsia="Calibri"/>
                <w:b/>
                <w:bCs/>
                <w:sz w:val="22"/>
                <w:szCs w:val="22"/>
              </w:rPr>
            </w:pPr>
            <w:r w:rsidRPr="46D4A8C7">
              <w:rPr>
                <w:rFonts w:eastAsia="Calibri"/>
                <w:b/>
                <w:bCs/>
                <w:sz w:val="22"/>
                <w:szCs w:val="22"/>
                <w:u w:val="single"/>
              </w:rPr>
              <w:t>Date:</w:t>
            </w:r>
            <w:r w:rsidRPr="46D4A8C7">
              <w:rPr>
                <w:rFonts w:eastAsia="Calibri"/>
                <w:b/>
                <w:bCs/>
                <w:sz w:val="22"/>
                <w:szCs w:val="22"/>
              </w:rPr>
              <w:t xml:space="preserve"> </w:t>
            </w:r>
            <w:r w:rsidR="5FC0952F" w:rsidRPr="46D4A8C7">
              <w:rPr>
                <w:rFonts w:eastAsia="Calibri"/>
                <w:b/>
                <w:bCs/>
                <w:sz w:val="22"/>
                <w:szCs w:val="22"/>
              </w:rPr>
              <w:t xml:space="preserve">2025            </w:t>
            </w:r>
            <w:r w:rsidR="00045F71">
              <w:rPr>
                <w:rFonts w:eastAsia="Calibri"/>
                <w:b/>
                <w:bCs/>
                <w:sz w:val="22"/>
                <w:szCs w:val="22"/>
              </w:rPr>
              <w:t xml:space="preserve">   </w:t>
            </w:r>
            <w:r w:rsidR="5FC0952F" w:rsidRPr="46D4A8C7">
              <w:rPr>
                <w:rFonts w:eastAsia="Calibri"/>
                <w:b/>
                <w:bCs/>
                <w:sz w:val="22"/>
                <w:szCs w:val="22"/>
              </w:rPr>
              <w:t xml:space="preserve">     </w:t>
            </w:r>
            <w:r w:rsidRPr="46D4A8C7">
              <w:rPr>
                <w:rFonts w:eastAsia="Calibri"/>
                <w:b/>
                <w:bCs/>
                <w:sz w:val="22"/>
                <w:szCs w:val="22"/>
              </w:rPr>
              <w:t xml:space="preserve">  </w:t>
            </w:r>
            <w:r w:rsidR="001E08A6" w:rsidRPr="46D4A8C7">
              <w:rPr>
                <w:rFonts w:eastAsia="Calibri"/>
                <w:b/>
                <w:bCs/>
                <w:sz w:val="22"/>
                <w:szCs w:val="22"/>
                <w:u w:val="single"/>
              </w:rPr>
              <w:t>Planner / Location</w:t>
            </w:r>
            <w:r w:rsidRPr="46D4A8C7">
              <w:rPr>
                <w:rFonts w:eastAsia="Calibri"/>
                <w:b/>
                <w:bCs/>
                <w:sz w:val="22"/>
                <w:szCs w:val="22"/>
                <w:u w:val="single"/>
              </w:rPr>
              <w:t>:</w:t>
            </w:r>
            <w:r w:rsidRPr="46D4A8C7">
              <w:rPr>
                <w:rFonts w:eastAsia="Calibri"/>
                <w:b/>
                <w:bCs/>
                <w:sz w:val="22"/>
                <w:szCs w:val="22"/>
              </w:rPr>
              <w:t xml:space="preserve"> </w:t>
            </w:r>
          </w:p>
        </w:tc>
      </w:tr>
      <w:tr w:rsidR="007D3B63" w:rsidRPr="009B7394" w14:paraId="2A76EA9F" w14:textId="77777777" w:rsidTr="46D4A8C7">
        <w:trPr>
          <w:trHeight w:val="225"/>
        </w:trPr>
        <w:tc>
          <w:tcPr>
            <w:tcW w:w="4433" w:type="dxa"/>
            <w:tcBorders>
              <w:top w:val="single" w:sz="18" w:space="0" w:color="auto"/>
              <w:left w:val="single" w:sz="18" w:space="0" w:color="auto"/>
              <w:bottom w:val="single" w:sz="18" w:space="0" w:color="auto"/>
              <w:right w:val="single" w:sz="18" w:space="0" w:color="auto"/>
            </w:tcBorders>
          </w:tcPr>
          <w:p w14:paraId="0DF45E3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2CFD6F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C0B18D1" w14:textId="77777777" w:rsidTr="46D4A8C7">
        <w:trPr>
          <w:trHeight w:val="3195"/>
        </w:trPr>
        <w:tc>
          <w:tcPr>
            <w:tcW w:w="4433" w:type="dxa"/>
            <w:tcBorders>
              <w:top w:val="single" w:sz="18" w:space="0" w:color="auto"/>
              <w:left w:val="single" w:sz="18" w:space="0" w:color="auto"/>
              <w:bottom w:val="single" w:sz="18" w:space="0" w:color="auto"/>
              <w:right w:val="single" w:sz="18" w:space="0" w:color="auto"/>
            </w:tcBorders>
          </w:tcPr>
          <w:p w14:paraId="3F2DD9FC" w14:textId="59DA3467" w:rsidR="003A29C8" w:rsidRPr="009B7394" w:rsidRDefault="7EC4C795" w:rsidP="46D4A8C7">
            <w:pPr>
              <w:widowControl w:val="0"/>
              <w:spacing w:line="276" w:lineRule="auto"/>
            </w:pPr>
            <w:r w:rsidRPr="46D4A8C7">
              <w:rPr>
                <w:b/>
                <w:bCs/>
                <w:sz w:val="22"/>
                <w:szCs w:val="22"/>
              </w:rPr>
              <w:t>Soil</w:t>
            </w:r>
          </w:p>
          <w:p w14:paraId="56F5D385" w14:textId="5E7A221C"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Sheet, rill, wind, gully erosion is reduced as surface drain lowers the water table and minimizes surface runoff.</w:t>
            </w:r>
          </w:p>
          <w:p w14:paraId="744244DC" w14:textId="40A33C2C"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Less risk of compaction is when soils are dryer.</w:t>
            </w:r>
          </w:p>
          <w:p w14:paraId="16159C0E" w14:textId="1E4FC115"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Soluble pollutants will decrease because of increased water removal.</w:t>
            </w:r>
          </w:p>
          <w:p w14:paraId="6386923A" w14:textId="7C6E4D6A" w:rsidR="003A29C8" w:rsidRPr="009B7394" w:rsidRDefault="7EC4C795" w:rsidP="46D4A8C7">
            <w:pPr>
              <w:widowControl w:val="0"/>
              <w:spacing w:line="276" w:lineRule="auto"/>
            </w:pPr>
            <w:r w:rsidRPr="46D4A8C7">
              <w:rPr>
                <w:b/>
                <w:bCs/>
                <w:sz w:val="22"/>
                <w:szCs w:val="22"/>
              </w:rPr>
              <w:t>Water</w:t>
            </w:r>
          </w:p>
          <w:p w14:paraId="06EF3444" w14:textId="356DCD6B"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Runoff, flooding, ponding and seasonal water tables are reduced with improved drainage.</w:t>
            </w:r>
          </w:p>
          <w:p w14:paraId="28030A99" w14:textId="410D598E"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Drains can collect water for beneficial use or reuse.</w:t>
            </w:r>
          </w:p>
          <w:p w14:paraId="0E8B9690" w14:textId="14E80ED5"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If the drain is to collect subsurface water, surface runoff will be decreased and aerobic degradation of pesticide, nutrients and pathogen residues will increase.</w:t>
            </w:r>
          </w:p>
          <w:p w14:paraId="2F23B549" w14:textId="44842418"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Decreased deep percolation promotes aerobic degradation of pesticide, nutrient and pathogen residues protecting groundwater.</w:t>
            </w:r>
          </w:p>
          <w:p w14:paraId="544BC467" w14:textId="1235E120"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Salt in surface and subsurface flows will be removed from the site.</w:t>
            </w:r>
          </w:p>
          <w:p w14:paraId="244EAAF8" w14:textId="12F49F24"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Increased drainage and runoff will capture sediments.</w:t>
            </w:r>
          </w:p>
          <w:p w14:paraId="6CF8D266" w14:textId="3F26218E"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Surface water is conveyed relatively quickly, reducing the risk of high water temperatures.</w:t>
            </w:r>
          </w:p>
          <w:p w14:paraId="6DFF477B" w14:textId="4A6B0947" w:rsidR="003A29C8" w:rsidRPr="009B7394" w:rsidRDefault="7EC4C795" w:rsidP="46D4A8C7">
            <w:pPr>
              <w:widowControl w:val="0"/>
              <w:spacing w:line="276" w:lineRule="auto"/>
            </w:pPr>
            <w:r w:rsidRPr="46D4A8C7">
              <w:rPr>
                <w:b/>
                <w:bCs/>
                <w:sz w:val="22"/>
                <w:szCs w:val="22"/>
              </w:rPr>
              <w:t>Air</w:t>
            </w:r>
          </w:p>
          <w:p w14:paraId="7F276557" w14:textId="0BAF3EC0"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None</w:t>
            </w:r>
            <w:r w:rsidR="0070576E">
              <w:rPr>
                <w:b/>
                <w:bCs/>
                <w:sz w:val="22"/>
                <w:szCs w:val="22"/>
              </w:rPr>
              <w:t>.</w:t>
            </w:r>
          </w:p>
          <w:p w14:paraId="2EC765FD" w14:textId="383B81D0" w:rsidR="003A29C8" w:rsidRPr="009B7394" w:rsidRDefault="7EC4C795" w:rsidP="46D4A8C7">
            <w:pPr>
              <w:widowControl w:val="0"/>
              <w:spacing w:line="276" w:lineRule="auto"/>
            </w:pPr>
            <w:r w:rsidRPr="46D4A8C7">
              <w:rPr>
                <w:b/>
                <w:bCs/>
                <w:sz w:val="22"/>
                <w:szCs w:val="22"/>
              </w:rPr>
              <w:t>Plants</w:t>
            </w:r>
          </w:p>
          <w:p w14:paraId="01B39492" w14:textId="72B48230"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lastRenderedPageBreak/>
              <w:t>Improved cropping opportunities and more conductive growing conditions.</w:t>
            </w:r>
          </w:p>
          <w:p w14:paraId="5C92492E" w14:textId="487C5C18" w:rsidR="003A29C8" w:rsidRPr="009B7394" w:rsidRDefault="7EC4C795" w:rsidP="46D4A8C7">
            <w:pPr>
              <w:widowControl w:val="0"/>
              <w:spacing w:line="276" w:lineRule="auto"/>
            </w:pPr>
            <w:r w:rsidRPr="46D4A8C7">
              <w:rPr>
                <w:b/>
                <w:bCs/>
                <w:sz w:val="22"/>
                <w:szCs w:val="22"/>
              </w:rPr>
              <w:t>Animals</w:t>
            </w:r>
          </w:p>
          <w:p w14:paraId="33AAABFB" w14:textId="33EFD346"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Fish and wildlife habitat, food, cover and shelter may increase depending on plant species on the site and degree of drainage.</w:t>
            </w:r>
          </w:p>
          <w:p w14:paraId="7EE4B80D" w14:textId="5F088BBB"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Livestock feed and forage quantity and quality may be improved if drainage is installed to enhance their production.</w:t>
            </w:r>
          </w:p>
          <w:p w14:paraId="13DA0187" w14:textId="3CDBC4F9" w:rsidR="003A29C8" w:rsidRPr="009B7394" w:rsidRDefault="7EC4C795" w:rsidP="46D4A8C7">
            <w:pPr>
              <w:widowControl w:val="0"/>
              <w:spacing w:line="276" w:lineRule="auto"/>
            </w:pPr>
            <w:r w:rsidRPr="46D4A8C7">
              <w:rPr>
                <w:b/>
                <w:bCs/>
                <w:sz w:val="22"/>
                <w:szCs w:val="22"/>
              </w:rPr>
              <w:t>Energy</w:t>
            </w:r>
          </w:p>
          <w:p w14:paraId="05DA2119" w14:textId="5D06F748"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None</w:t>
            </w:r>
            <w:r w:rsidR="0070576E">
              <w:rPr>
                <w:b/>
                <w:bCs/>
                <w:sz w:val="22"/>
                <w:szCs w:val="22"/>
              </w:rPr>
              <w:t>.</w:t>
            </w:r>
          </w:p>
          <w:p w14:paraId="7B36321A" w14:textId="45586CD5" w:rsidR="003A29C8" w:rsidRPr="009B7394" w:rsidRDefault="7EC4C795" w:rsidP="46D4A8C7">
            <w:pPr>
              <w:widowControl w:val="0"/>
              <w:spacing w:line="276" w:lineRule="auto"/>
            </w:pPr>
            <w:r w:rsidRPr="46D4A8C7">
              <w:rPr>
                <w:b/>
                <w:bCs/>
                <w:sz w:val="22"/>
                <w:szCs w:val="22"/>
              </w:rPr>
              <w:t>Human</w:t>
            </w:r>
          </w:p>
          <w:p w14:paraId="5AACB77E" w14:textId="264C0154" w:rsidR="003A29C8" w:rsidRPr="009B7394" w:rsidRDefault="7EC4C795" w:rsidP="46D4A8C7">
            <w:pPr>
              <w:pStyle w:val="ListParagraph"/>
              <w:widowControl w:val="0"/>
              <w:numPr>
                <w:ilvl w:val="0"/>
                <w:numId w:val="2"/>
              </w:numPr>
              <w:spacing w:line="276" w:lineRule="auto"/>
              <w:ind w:left="360"/>
              <w:rPr>
                <w:b/>
                <w:bCs/>
                <w:sz w:val="22"/>
                <w:szCs w:val="22"/>
              </w:rPr>
            </w:pPr>
            <w:r w:rsidRPr="46D4A8C7">
              <w:rPr>
                <w:b/>
                <w:bCs/>
                <w:sz w:val="22"/>
                <w:szCs w:val="22"/>
              </w:rPr>
              <w:t>Decrease in tillage operations from reduced soil wetness, better traction and reduced drag.</w:t>
            </w:r>
          </w:p>
          <w:p w14:paraId="0494F5D6" w14:textId="1939376C"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6FA20DE7" w14:textId="411404D6"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D19B5C5" w14:textId="106D974A"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1605CD0A" w14:textId="2CC44513"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2EF4FA95" w14:textId="61D3A90F"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2EFA734" w14:textId="396DF79E"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1644824" w14:textId="6865F55E" w:rsidR="003A29C8" w:rsidRDefault="7EC4C7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34DF54D" w14:textId="06BB2A89" w:rsidR="003A29C8" w:rsidRPr="009B7394" w:rsidRDefault="003A29C8" w:rsidP="46D4A8C7">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3BDD5ED" w14:textId="2C916C75" w:rsidR="003A29C8" w:rsidRPr="007838F5" w:rsidRDefault="7EC4C795" w:rsidP="46D4A8C7">
            <w:pPr>
              <w:widowControl w:val="0"/>
              <w:spacing w:line="276" w:lineRule="auto"/>
            </w:pPr>
            <w:r w:rsidRPr="46D4A8C7">
              <w:rPr>
                <w:b/>
                <w:bCs/>
                <w:sz w:val="22"/>
                <w:szCs w:val="22"/>
              </w:rPr>
              <w:lastRenderedPageBreak/>
              <w:t>Land</w:t>
            </w:r>
          </w:p>
          <w:p w14:paraId="38154F41" w14:textId="74DD1913"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Cultural resources may be affected by construction or maintenance.</w:t>
            </w:r>
          </w:p>
          <w:p w14:paraId="48F64F6B" w14:textId="4161FC05"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Minor amount of land taken out of agricultural production, some land brought into crop production if no longer flooded.</w:t>
            </w:r>
          </w:p>
          <w:p w14:paraId="7FC3721C" w14:textId="15B4321B" w:rsidR="003A29C8" w:rsidRPr="007838F5" w:rsidRDefault="7EC4C795" w:rsidP="46D4A8C7">
            <w:pPr>
              <w:widowControl w:val="0"/>
              <w:spacing w:line="276" w:lineRule="auto"/>
            </w:pPr>
            <w:r w:rsidRPr="46D4A8C7">
              <w:rPr>
                <w:b/>
                <w:bCs/>
                <w:sz w:val="22"/>
                <w:szCs w:val="22"/>
              </w:rPr>
              <w:t>Capital</w:t>
            </w:r>
          </w:p>
          <w:p w14:paraId="69930AC1" w14:textId="1254112E"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Installation cost.</w:t>
            </w:r>
          </w:p>
          <w:p w14:paraId="41005201" w14:textId="1720CEBC"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Sediment removal and distribution equipment.</w:t>
            </w:r>
          </w:p>
          <w:p w14:paraId="3EAA02C7" w14:textId="37926B06"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Annual operation and maintenance costs to clean-out debris, repair and replace structures and equipment.</w:t>
            </w:r>
          </w:p>
          <w:p w14:paraId="212CB7FC" w14:textId="40DB69CF" w:rsidR="003A29C8" w:rsidRPr="007838F5" w:rsidRDefault="7EC4C795" w:rsidP="46D4A8C7">
            <w:pPr>
              <w:widowControl w:val="0"/>
              <w:spacing w:line="276" w:lineRule="auto"/>
            </w:pPr>
            <w:r w:rsidRPr="46D4A8C7">
              <w:rPr>
                <w:b/>
                <w:bCs/>
                <w:sz w:val="22"/>
                <w:szCs w:val="22"/>
              </w:rPr>
              <w:t>Labor</w:t>
            </w:r>
          </w:p>
          <w:p w14:paraId="3D44B05A" w14:textId="2C69B9BD"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Slight increase in labor.</w:t>
            </w:r>
          </w:p>
          <w:p w14:paraId="39226012" w14:textId="042FC9E6" w:rsidR="003A29C8" w:rsidRPr="007838F5" w:rsidRDefault="7EC4C795" w:rsidP="46D4A8C7">
            <w:pPr>
              <w:widowControl w:val="0"/>
              <w:spacing w:line="276" w:lineRule="auto"/>
            </w:pPr>
            <w:r w:rsidRPr="46D4A8C7">
              <w:rPr>
                <w:b/>
                <w:bCs/>
                <w:sz w:val="22"/>
                <w:szCs w:val="22"/>
              </w:rPr>
              <w:t>Management</w:t>
            </w:r>
          </w:p>
          <w:p w14:paraId="28B4FDEF" w14:textId="246CB5C7"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Increase in developing water management plan, field scouting, and record keeping.</w:t>
            </w:r>
          </w:p>
          <w:p w14:paraId="19A88878" w14:textId="374A0D03" w:rsidR="003A29C8" w:rsidRPr="007838F5" w:rsidRDefault="7EC4C795" w:rsidP="46D4A8C7">
            <w:pPr>
              <w:widowControl w:val="0"/>
              <w:spacing w:line="276" w:lineRule="auto"/>
            </w:pPr>
            <w:r w:rsidRPr="46D4A8C7">
              <w:rPr>
                <w:b/>
                <w:bCs/>
                <w:sz w:val="22"/>
                <w:szCs w:val="22"/>
              </w:rPr>
              <w:t>Risk</w:t>
            </w:r>
          </w:p>
          <w:p w14:paraId="14E1009D" w14:textId="347B8798"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Drainage increases soil organic matter oxidation.</w:t>
            </w:r>
          </w:p>
          <w:p w14:paraId="25901F84" w14:textId="72623A5A"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 xml:space="preserve">If the drain is designed to collect surface runoff, Pesticides, nutrients and pathogens in surface water may increase.  </w:t>
            </w:r>
          </w:p>
          <w:p w14:paraId="4C150116" w14:textId="3D54981E" w:rsidR="003A29C8" w:rsidRPr="007838F5" w:rsidRDefault="7EC4C795" w:rsidP="46D4A8C7">
            <w:pPr>
              <w:pStyle w:val="ListParagraph"/>
              <w:widowControl w:val="0"/>
              <w:numPr>
                <w:ilvl w:val="0"/>
                <w:numId w:val="1"/>
              </w:numPr>
              <w:spacing w:line="276" w:lineRule="auto"/>
              <w:ind w:left="360"/>
              <w:rPr>
                <w:b/>
                <w:bCs/>
                <w:sz w:val="22"/>
                <w:szCs w:val="22"/>
              </w:rPr>
            </w:pPr>
            <w:r w:rsidRPr="46D4A8C7">
              <w:rPr>
                <w:b/>
                <w:bCs/>
                <w:sz w:val="22"/>
                <w:szCs w:val="22"/>
              </w:rPr>
              <w:t>Hydrophilic plant and animal communities are harmed.</w:t>
            </w:r>
          </w:p>
          <w:p w14:paraId="455C3DFD" w14:textId="13A30779" w:rsidR="003A29C8" w:rsidRPr="007838F5" w:rsidRDefault="7EC4C795" w:rsidP="46D4A8C7">
            <w:pPr>
              <w:pStyle w:val="ListParagraph"/>
              <w:widowControl w:val="0"/>
              <w:numPr>
                <w:ilvl w:val="0"/>
                <w:numId w:val="1"/>
              </w:numPr>
              <w:spacing w:line="276" w:lineRule="auto"/>
              <w:ind w:left="360"/>
              <w:rPr>
                <w:sz w:val="22"/>
                <w:szCs w:val="22"/>
              </w:rPr>
            </w:pPr>
            <w:r w:rsidRPr="46D4A8C7">
              <w:rPr>
                <w:b/>
                <w:bCs/>
                <w:sz w:val="22"/>
                <w:szCs w:val="22"/>
              </w:rPr>
              <w:t>Fish and wildlife habitat, food, cover and shelter may decrease depending on plant species on the site and degree of drainage.</w:t>
            </w:r>
          </w:p>
          <w:p w14:paraId="15CA46CE" w14:textId="0896E551" w:rsidR="003A29C8" w:rsidRPr="007838F5" w:rsidRDefault="003A29C8" w:rsidP="46D4A8C7">
            <w:pPr>
              <w:pStyle w:val="ListParagraph"/>
              <w:widowControl w:val="0"/>
              <w:spacing w:line="276" w:lineRule="auto"/>
              <w:ind w:left="360" w:hanging="360"/>
              <w:rPr>
                <w:b/>
                <w:bCs/>
                <w:sz w:val="22"/>
                <w:szCs w:val="22"/>
              </w:rPr>
            </w:pPr>
          </w:p>
        </w:tc>
      </w:tr>
      <w:tr w:rsidR="003A29C8" w:rsidRPr="009B7394" w14:paraId="630D2F77" w14:textId="77777777" w:rsidTr="46D4A8C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4882E13" w14:textId="2A6A710D" w:rsidR="46D4A8C7" w:rsidRDefault="46D4A8C7" w:rsidP="46D4A8C7">
            <w:pPr>
              <w:spacing w:line="276" w:lineRule="auto"/>
            </w:pPr>
            <w:r w:rsidRPr="46D4A8C7">
              <w:rPr>
                <w:b/>
                <w:bCs/>
                <w:sz w:val="22"/>
                <w:szCs w:val="22"/>
                <w:u w:val="single"/>
              </w:rPr>
              <w:lastRenderedPageBreak/>
              <w:t>Net Effect:</w:t>
            </w:r>
            <w:r w:rsidRPr="46D4A8C7">
              <w:rPr>
                <w:b/>
                <w:bCs/>
                <w:sz w:val="22"/>
                <w:szCs w:val="22"/>
              </w:rPr>
              <w:t xml:space="preserve">  Improves soil productivity at a moderate cost.</w:t>
            </w:r>
          </w:p>
        </w:tc>
      </w:tr>
    </w:tbl>
    <w:p w14:paraId="0BE2D9AD" w14:textId="77777777" w:rsidR="009B7394" w:rsidRDefault="009B7394" w:rsidP="003A29C8"/>
    <w:p w14:paraId="0D03367C" w14:textId="1CBAD944" w:rsidR="00E3414F" w:rsidRPr="00FD17B0" w:rsidRDefault="00330DFD" w:rsidP="000029B9">
      <w:pPr>
        <w:rPr>
          <w:rFonts w:eastAsia="Calibri"/>
          <w:bCs/>
          <w:sz w:val="22"/>
          <w:szCs w:val="22"/>
        </w:rPr>
      </w:pPr>
      <w:r w:rsidRPr="00232642">
        <w:rPr>
          <w:rFonts w:eastAsia="Calibri"/>
          <w:b/>
          <w:sz w:val="22"/>
          <w:szCs w:val="22"/>
        </w:rPr>
        <w:t xml:space="preserve">Commonly </w:t>
      </w:r>
      <w:r w:rsidR="008522AD" w:rsidRPr="00232642">
        <w:rPr>
          <w:rFonts w:eastAsia="Calibri"/>
          <w:b/>
          <w:sz w:val="22"/>
          <w:szCs w:val="22"/>
        </w:rPr>
        <w:t xml:space="preserve">Associated Practices: </w:t>
      </w:r>
      <w:r w:rsidR="00EA4153" w:rsidRPr="00FD17B0">
        <w:rPr>
          <w:rFonts w:eastAsia="Calibri"/>
          <w:bCs/>
          <w:sz w:val="22"/>
          <w:szCs w:val="22"/>
        </w:rPr>
        <w:t>Integrated Pest Management</w:t>
      </w:r>
      <w:r w:rsidR="00605BFA" w:rsidRPr="00FD17B0">
        <w:rPr>
          <w:rFonts w:eastAsia="Calibri"/>
          <w:bCs/>
          <w:sz w:val="22"/>
          <w:szCs w:val="22"/>
        </w:rPr>
        <w:t xml:space="preserve"> (</w:t>
      </w:r>
      <w:r w:rsidR="00EA4153" w:rsidRPr="00FD17B0">
        <w:rPr>
          <w:rFonts w:eastAsia="Calibri"/>
          <w:bCs/>
          <w:sz w:val="22"/>
          <w:szCs w:val="22"/>
        </w:rPr>
        <w:t>Code 595</w:t>
      </w:r>
      <w:r w:rsidR="00605BFA" w:rsidRPr="00FD17B0">
        <w:rPr>
          <w:rFonts w:eastAsia="Calibri"/>
          <w:bCs/>
          <w:sz w:val="22"/>
          <w:szCs w:val="22"/>
        </w:rPr>
        <w:t>),</w:t>
      </w:r>
      <w:r w:rsidR="00EA4153" w:rsidRPr="00FD17B0">
        <w:rPr>
          <w:rFonts w:eastAsia="Calibri"/>
          <w:bCs/>
          <w:sz w:val="22"/>
          <w:szCs w:val="22"/>
        </w:rPr>
        <w:t xml:space="preserve"> Nutrient Management </w:t>
      </w:r>
      <w:r w:rsidR="00EA2F91" w:rsidRPr="00FD17B0">
        <w:rPr>
          <w:rFonts w:eastAsia="Calibri"/>
          <w:bCs/>
          <w:sz w:val="22"/>
          <w:szCs w:val="22"/>
        </w:rPr>
        <w:t>(</w:t>
      </w:r>
      <w:r w:rsidR="00EA4153" w:rsidRPr="00FD17B0">
        <w:rPr>
          <w:rFonts w:eastAsia="Calibri"/>
          <w:bCs/>
          <w:sz w:val="22"/>
          <w:szCs w:val="22"/>
        </w:rPr>
        <w:t>Code 590</w:t>
      </w:r>
      <w:r w:rsidR="00EA2F91" w:rsidRPr="00FD17B0">
        <w:rPr>
          <w:rFonts w:eastAsia="Calibri"/>
          <w:bCs/>
          <w:sz w:val="22"/>
          <w:szCs w:val="22"/>
        </w:rPr>
        <w:t>),</w:t>
      </w:r>
      <w:r w:rsidR="00EA4153" w:rsidRPr="00FD17B0">
        <w:rPr>
          <w:rFonts w:eastAsia="Calibri"/>
          <w:bCs/>
          <w:sz w:val="22"/>
          <w:szCs w:val="22"/>
        </w:rPr>
        <w:t xml:space="preserve"> Surface Drainage, Main or Lateral </w:t>
      </w:r>
      <w:r w:rsidR="00032A79" w:rsidRPr="00FD17B0">
        <w:rPr>
          <w:rFonts w:eastAsia="Calibri"/>
          <w:bCs/>
          <w:sz w:val="22"/>
          <w:szCs w:val="22"/>
        </w:rPr>
        <w:t>(</w:t>
      </w:r>
      <w:r w:rsidR="00EA4153" w:rsidRPr="00FD17B0">
        <w:rPr>
          <w:rFonts w:eastAsia="Calibri"/>
          <w:bCs/>
          <w:sz w:val="22"/>
          <w:szCs w:val="22"/>
        </w:rPr>
        <w:t>Code</w:t>
      </w:r>
      <w:r w:rsidR="00605BFA" w:rsidRPr="00FD17B0">
        <w:rPr>
          <w:rFonts w:eastAsia="Calibri"/>
          <w:bCs/>
          <w:sz w:val="22"/>
          <w:szCs w:val="22"/>
        </w:rPr>
        <w:t xml:space="preserve"> </w:t>
      </w:r>
      <w:r w:rsidR="00EA4153" w:rsidRPr="00FD17B0">
        <w:rPr>
          <w:rFonts w:eastAsia="Calibri"/>
          <w:bCs/>
          <w:sz w:val="22"/>
          <w:szCs w:val="22"/>
        </w:rPr>
        <w:t>608</w:t>
      </w:r>
      <w:r w:rsidR="00032A79" w:rsidRPr="00FD17B0">
        <w:rPr>
          <w:rFonts w:eastAsia="Calibri"/>
          <w:bCs/>
          <w:sz w:val="22"/>
          <w:szCs w:val="22"/>
        </w:rPr>
        <w:t>),</w:t>
      </w:r>
      <w:r w:rsidR="00EA4153" w:rsidRPr="00FD17B0">
        <w:rPr>
          <w:rFonts w:eastAsia="Calibri"/>
          <w:bCs/>
          <w:sz w:val="22"/>
          <w:szCs w:val="22"/>
        </w:rPr>
        <w:t xml:space="preserve"> Underground Outlet </w:t>
      </w:r>
      <w:r w:rsidR="00276972" w:rsidRPr="00FD17B0">
        <w:rPr>
          <w:rFonts w:eastAsia="Calibri"/>
          <w:bCs/>
          <w:sz w:val="22"/>
          <w:szCs w:val="22"/>
        </w:rPr>
        <w:t>(</w:t>
      </w:r>
      <w:r w:rsidR="00EA4153" w:rsidRPr="00FD17B0">
        <w:rPr>
          <w:rFonts w:eastAsia="Calibri"/>
          <w:bCs/>
          <w:sz w:val="22"/>
          <w:szCs w:val="22"/>
        </w:rPr>
        <w:t>Code 620</w:t>
      </w:r>
      <w:r w:rsidR="00276972" w:rsidRPr="00FD17B0">
        <w:rPr>
          <w:rFonts w:eastAsia="Calibri"/>
          <w:bCs/>
          <w:sz w:val="22"/>
          <w:szCs w:val="22"/>
        </w:rPr>
        <w:t>),</w:t>
      </w:r>
      <w:r w:rsidR="00EA4153" w:rsidRPr="00FD17B0">
        <w:rPr>
          <w:rFonts w:eastAsia="Calibri"/>
          <w:bCs/>
          <w:sz w:val="22"/>
          <w:szCs w:val="22"/>
        </w:rPr>
        <w:t xml:space="preserve"> Critical Area Planting </w:t>
      </w:r>
      <w:r w:rsidR="00276972" w:rsidRPr="00FD17B0">
        <w:rPr>
          <w:rFonts w:eastAsia="Calibri"/>
          <w:bCs/>
          <w:sz w:val="22"/>
          <w:szCs w:val="22"/>
        </w:rPr>
        <w:t>(</w:t>
      </w:r>
      <w:r w:rsidR="00EA4153" w:rsidRPr="00FD17B0">
        <w:rPr>
          <w:rFonts w:eastAsia="Calibri"/>
          <w:bCs/>
          <w:sz w:val="22"/>
          <w:szCs w:val="22"/>
        </w:rPr>
        <w:t>Code 342</w:t>
      </w:r>
      <w:r w:rsidR="00276972" w:rsidRPr="00FD17B0">
        <w:rPr>
          <w:rFonts w:eastAsia="Calibri"/>
          <w:bCs/>
          <w:sz w:val="22"/>
          <w:szCs w:val="22"/>
        </w:rPr>
        <w:t>),</w:t>
      </w:r>
      <w:r w:rsidR="00EA4153" w:rsidRPr="00FD17B0">
        <w:rPr>
          <w:rFonts w:eastAsia="Calibri"/>
          <w:bCs/>
          <w:sz w:val="22"/>
          <w:szCs w:val="22"/>
        </w:rPr>
        <w:t xml:space="preserve"> and Drainage Water Management</w:t>
      </w:r>
      <w:r w:rsidR="006E4C8D" w:rsidRPr="00FD17B0">
        <w:rPr>
          <w:rFonts w:eastAsia="Calibri"/>
          <w:bCs/>
          <w:sz w:val="22"/>
          <w:szCs w:val="22"/>
        </w:rPr>
        <w:t xml:space="preserve"> (</w:t>
      </w:r>
      <w:r w:rsidR="00EA4153" w:rsidRPr="00FD17B0">
        <w:rPr>
          <w:rFonts w:eastAsia="Calibri"/>
          <w:bCs/>
          <w:sz w:val="22"/>
          <w:szCs w:val="22"/>
        </w:rPr>
        <w:t>Code 554</w:t>
      </w:r>
      <w:r w:rsidR="006E4C8D" w:rsidRPr="00FD17B0">
        <w:rPr>
          <w:rFonts w:eastAsia="Calibri"/>
          <w:bCs/>
          <w:sz w:val="22"/>
          <w:szCs w:val="22"/>
        </w:rPr>
        <w:t>)</w:t>
      </w:r>
      <w:r w:rsidR="00EA4153" w:rsidRPr="00FD17B0">
        <w:rPr>
          <w:rFonts w:eastAsia="Calibri"/>
          <w:bCs/>
          <w:sz w:val="22"/>
          <w:szCs w:val="22"/>
        </w:rPr>
        <w:t>.</w:t>
      </w:r>
    </w:p>
    <w:p w14:paraId="7DB65023" w14:textId="77777777" w:rsidR="00E3414F" w:rsidRDefault="00E3414F" w:rsidP="000029B9">
      <w:pPr>
        <w:rPr>
          <w:rFonts w:eastAsia="Calibri"/>
          <w:b/>
          <w:sz w:val="22"/>
          <w:szCs w:val="22"/>
        </w:rPr>
      </w:pPr>
    </w:p>
    <w:p w14:paraId="18C5757A" w14:textId="06178CDD" w:rsidR="0009202C" w:rsidRPr="00232642" w:rsidRDefault="0009202C" w:rsidP="000029B9">
      <w:pPr>
        <w:rPr>
          <w:color w:val="000000"/>
          <w:sz w:val="22"/>
          <w:szCs w:val="22"/>
        </w:rPr>
      </w:pPr>
    </w:p>
    <w:p w14:paraId="33B2FEA1" w14:textId="31A46F87" w:rsidR="000377FA" w:rsidRDefault="000377FA" w:rsidP="000377FA">
      <w:pPr>
        <w:rPr>
          <w:rFonts w:eastAsia="Calibri"/>
          <w:sz w:val="22"/>
          <w:szCs w:val="22"/>
        </w:rPr>
      </w:pPr>
      <w:r w:rsidRPr="46D4A8C7">
        <w:rPr>
          <w:rFonts w:eastAsia="Calibri"/>
          <w:b/>
          <w:bCs/>
          <w:sz w:val="22"/>
          <w:szCs w:val="22"/>
        </w:rPr>
        <w:t xml:space="preserve">Note: </w:t>
      </w:r>
      <w:r w:rsidRPr="46D4A8C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6D4A8C7">
        <w:rPr>
          <w:rFonts w:eastAsia="Calibri"/>
          <w:sz w:val="22"/>
          <w:szCs w:val="22"/>
        </w:rPr>
        <w:t xml:space="preserve">The fourth and final step would be to combine several conservation practices into a conservation system, which is how most conservation practices are applied at the field level. </w:t>
      </w:r>
      <w:r w:rsidRPr="46D4A8C7">
        <w:rPr>
          <w:rFonts w:eastAsia="Calibri"/>
          <w:sz w:val="22"/>
          <w:szCs w:val="22"/>
        </w:rPr>
        <w:t xml:space="preserve">Data for the worksheet comes from the land user, conservation planner, </w:t>
      </w:r>
      <w:r w:rsidRPr="46D4A8C7">
        <w:rPr>
          <w:rFonts w:eastAsia="Calibri"/>
          <w:sz w:val="22"/>
          <w:szCs w:val="22"/>
        </w:rPr>
        <w:lastRenderedPageBreak/>
        <w:t>technical specialist and local agricultural supply vendors and contractors.  See Economics Technical Note: TN 200-ECN-1, Basic Economic Analysis Using T-Charts for more information.</w:t>
      </w:r>
    </w:p>
    <w:p w14:paraId="74DF2B32" w14:textId="77777777" w:rsidR="009453B3" w:rsidRDefault="009453B3" w:rsidP="000377FA">
      <w:pPr>
        <w:rPr>
          <w:rFonts w:eastAsia="Calibri"/>
          <w:b/>
          <w:sz w:val="22"/>
          <w:szCs w:val="22"/>
        </w:rPr>
      </w:pPr>
    </w:p>
    <w:p w14:paraId="30890CA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10AEE" w14:textId="77777777" w:rsidR="00165A9A" w:rsidRDefault="00165A9A" w:rsidP="00E50E56">
      <w:r>
        <w:separator/>
      </w:r>
    </w:p>
  </w:endnote>
  <w:endnote w:type="continuationSeparator" w:id="0">
    <w:p w14:paraId="4A6A9ED6" w14:textId="77777777" w:rsidR="00165A9A" w:rsidRDefault="00165A9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9A9E" w14:textId="77777777" w:rsidR="00165A9A" w:rsidRDefault="00165A9A" w:rsidP="00E50E56">
      <w:r>
        <w:separator/>
      </w:r>
    </w:p>
  </w:footnote>
  <w:footnote w:type="continuationSeparator" w:id="0">
    <w:p w14:paraId="198B1C7F" w14:textId="77777777" w:rsidR="00165A9A" w:rsidRDefault="00165A9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9E38506"/>
    <w:multiLevelType w:val="hybridMultilevel"/>
    <w:tmpl w:val="2B72FD9C"/>
    <w:lvl w:ilvl="0" w:tplc="D3BE9A80">
      <w:start w:val="1"/>
      <w:numFmt w:val="bullet"/>
      <w:lvlText w:val="·"/>
      <w:lvlJc w:val="left"/>
      <w:pPr>
        <w:ind w:left="720" w:hanging="360"/>
      </w:pPr>
      <w:rPr>
        <w:rFonts w:ascii="Symbol" w:hAnsi="Symbol" w:hint="default"/>
      </w:rPr>
    </w:lvl>
    <w:lvl w:ilvl="1" w:tplc="B2DA0814">
      <w:start w:val="1"/>
      <w:numFmt w:val="bullet"/>
      <w:lvlText w:val="o"/>
      <w:lvlJc w:val="left"/>
      <w:pPr>
        <w:ind w:left="1440" w:hanging="360"/>
      </w:pPr>
      <w:rPr>
        <w:rFonts w:ascii="Courier New" w:hAnsi="Courier New" w:hint="default"/>
      </w:rPr>
    </w:lvl>
    <w:lvl w:ilvl="2" w:tplc="60BA5596">
      <w:start w:val="1"/>
      <w:numFmt w:val="bullet"/>
      <w:lvlText w:val=""/>
      <w:lvlJc w:val="left"/>
      <w:pPr>
        <w:ind w:left="2160" w:hanging="360"/>
      </w:pPr>
      <w:rPr>
        <w:rFonts w:ascii="Wingdings" w:hAnsi="Wingdings" w:hint="default"/>
      </w:rPr>
    </w:lvl>
    <w:lvl w:ilvl="3" w:tplc="F5348E30">
      <w:start w:val="1"/>
      <w:numFmt w:val="bullet"/>
      <w:lvlText w:val=""/>
      <w:lvlJc w:val="left"/>
      <w:pPr>
        <w:ind w:left="2880" w:hanging="360"/>
      </w:pPr>
      <w:rPr>
        <w:rFonts w:ascii="Symbol" w:hAnsi="Symbol" w:hint="default"/>
      </w:rPr>
    </w:lvl>
    <w:lvl w:ilvl="4" w:tplc="5548268E">
      <w:start w:val="1"/>
      <w:numFmt w:val="bullet"/>
      <w:lvlText w:val="o"/>
      <w:lvlJc w:val="left"/>
      <w:pPr>
        <w:ind w:left="3600" w:hanging="360"/>
      </w:pPr>
      <w:rPr>
        <w:rFonts w:ascii="Courier New" w:hAnsi="Courier New" w:hint="default"/>
      </w:rPr>
    </w:lvl>
    <w:lvl w:ilvl="5" w:tplc="A3F21E40">
      <w:start w:val="1"/>
      <w:numFmt w:val="bullet"/>
      <w:lvlText w:val=""/>
      <w:lvlJc w:val="left"/>
      <w:pPr>
        <w:ind w:left="4320" w:hanging="360"/>
      </w:pPr>
      <w:rPr>
        <w:rFonts w:ascii="Wingdings" w:hAnsi="Wingdings" w:hint="default"/>
      </w:rPr>
    </w:lvl>
    <w:lvl w:ilvl="6" w:tplc="06B25D34">
      <w:start w:val="1"/>
      <w:numFmt w:val="bullet"/>
      <w:lvlText w:val=""/>
      <w:lvlJc w:val="left"/>
      <w:pPr>
        <w:ind w:left="5040" w:hanging="360"/>
      </w:pPr>
      <w:rPr>
        <w:rFonts w:ascii="Symbol" w:hAnsi="Symbol" w:hint="default"/>
      </w:rPr>
    </w:lvl>
    <w:lvl w:ilvl="7" w:tplc="27FE8368">
      <w:start w:val="1"/>
      <w:numFmt w:val="bullet"/>
      <w:lvlText w:val="o"/>
      <w:lvlJc w:val="left"/>
      <w:pPr>
        <w:ind w:left="5760" w:hanging="360"/>
      </w:pPr>
      <w:rPr>
        <w:rFonts w:ascii="Courier New" w:hAnsi="Courier New" w:hint="default"/>
      </w:rPr>
    </w:lvl>
    <w:lvl w:ilvl="8" w:tplc="B204BB90">
      <w:start w:val="1"/>
      <w:numFmt w:val="bullet"/>
      <w:lvlText w:val=""/>
      <w:lvlJc w:val="left"/>
      <w:pPr>
        <w:ind w:left="6480" w:hanging="360"/>
      </w:pPr>
      <w:rPr>
        <w:rFonts w:ascii="Wingdings" w:hAnsi="Wingdings" w:hint="default"/>
      </w:rPr>
    </w:lvl>
  </w:abstractNum>
  <w:abstractNum w:abstractNumId="2" w15:restartNumberingAfterBreak="0">
    <w:nsid w:val="4453BC56"/>
    <w:multiLevelType w:val="hybridMultilevel"/>
    <w:tmpl w:val="EA58DE18"/>
    <w:lvl w:ilvl="0" w:tplc="DF2076A8">
      <w:start w:val="1"/>
      <w:numFmt w:val="bullet"/>
      <w:lvlText w:val="·"/>
      <w:lvlJc w:val="left"/>
      <w:pPr>
        <w:ind w:left="720" w:hanging="360"/>
      </w:pPr>
      <w:rPr>
        <w:rFonts w:ascii="Symbol" w:hAnsi="Symbol" w:hint="default"/>
      </w:rPr>
    </w:lvl>
    <w:lvl w:ilvl="1" w:tplc="AEFA5258">
      <w:start w:val="1"/>
      <w:numFmt w:val="bullet"/>
      <w:lvlText w:val="o"/>
      <w:lvlJc w:val="left"/>
      <w:pPr>
        <w:ind w:left="1440" w:hanging="360"/>
      </w:pPr>
      <w:rPr>
        <w:rFonts w:ascii="Courier New" w:hAnsi="Courier New" w:hint="default"/>
      </w:rPr>
    </w:lvl>
    <w:lvl w:ilvl="2" w:tplc="5F083B80">
      <w:start w:val="1"/>
      <w:numFmt w:val="bullet"/>
      <w:lvlText w:val=""/>
      <w:lvlJc w:val="left"/>
      <w:pPr>
        <w:ind w:left="2160" w:hanging="360"/>
      </w:pPr>
      <w:rPr>
        <w:rFonts w:ascii="Wingdings" w:hAnsi="Wingdings" w:hint="default"/>
      </w:rPr>
    </w:lvl>
    <w:lvl w:ilvl="3" w:tplc="02EA47C6">
      <w:start w:val="1"/>
      <w:numFmt w:val="bullet"/>
      <w:lvlText w:val=""/>
      <w:lvlJc w:val="left"/>
      <w:pPr>
        <w:ind w:left="2880" w:hanging="360"/>
      </w:pPr>
      <w:rPr>
        <w:rFonts w:ascii="Symbol" w:hAnsi="Symbol" w:hint="default"/>
      </w:rPr>
    </w:lvl>
    <w:lvl w:ilvl="4" w:tplc="F1BA1AB8">
      <w:start w:val="1"/>
      <w:numFmt w:val="bullet"/>
      <w:lvlText w:val="o"/>
      <w:lvlJc w:val="left"/>
      <w:pPr>
        <w:ind w:left="3600" w:hanging="360"/>
      </w:pPr>
      <w:rPr>
        <w:rFonts w:ascii="Courier New" w:hAnsi="Courier New" w:hint="default"/>
      </w:rPr>
    </w:lvl>
    <w:lvl w:ilvl="5" w:tplc="63A2D32A">
      <w:start w:val="1"/>
      <w:numFmt w:val="bullet"/>
      <w:lvlText w:val=""/>
      <w:lvlJc w:val="left"/>
      <w:pPr>
        <w:ind w:left="4320" w:hanging="360"/>
      </w:pPr>
      <w:rPr>
        <w:rFonts w:ascii="Wingdings" w:hAnsi="Wingdings" w:hint="default"/>
      </w:rPr>
    </w:lvl>
    <w:lvl w:ilvl="6" w:tplc="741AA580">
      <w:start w:val="1"/>
      <w:numFmt w:val="bullet"/>
      <w:lvlText w:val=""/>
      <w:lvlJc w:val="left"/>
      <w:pPr>
        <w:ind w:left="5040" w:hanging="360"/>
      </w:pPr>
      <w:rPr>
        <w:rFonts w:ascii="Symbol" w:hAnsi="Symbol" w:hint="default"/>
      </w:rPr>
    </w:lvl>
    <w:lvl w:ilvl="7" w:tplc="A5BE0F10">
      <w:start w:val="1"/>
      <w:numFmt w:val="bullet"/>
      <w:lvlText w:val="o"/>
      <w:lvlJc w:val="left"/>
      <w:pPr>
        <w:ind w:left="5760" w:hanging="360"/>
      </w:pPr>
      <w:rPr>
        <w:rFonts w:ascii="Courier New" w:hAnsi="Courier New" w:hint="default"/>
      </w:rPr>
    </w:lvl>
    <w:lvl w:ilvl="8" w:tplc="50AE894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05800145">
    <w:abstractNumId w:val="1"/>
  </w:num>
  <w:num w:numId="2" w16cid:durableId="1760709238">
    <w:abstractNumId w:val="2"/>
  </w:num>
  <w:num w:numId="3" w16cid:durableId="16909845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85166672">
    <w:abstractNumId w:val="4"/>
  </w:num>
  <w:num w:numId="5" w16cid:durableId="2068450432">
    <w:abstractNumId w:val="3"/>
  </w:num>
  <w:num w:numId="6" w16cid:durableId="106097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2A79"/>
    <w:rsid w:val="00034CEE"/>
    <w:rsid w:val="000377FA"/>
    <w:rsid w:val="00040CBB"/>
    <w:rsid w:val="00045F71"/>
    <w:rsid w:val="000836C2"/>
    <w:rsid w:val="0009202C"/>
    <w:rsid w:val="00096B77"/>
    <w:rsid w:val="000A2632"/>
    <w:rsid w:val="000A5F31"/>
    <w:rsid w:val="000D2F52"/>
    <w:rsid w:val="000F2BCE"/>
    <w:rsid w:val="00106418"/>
    <w:rsid w:val="00126E66"/>
    <w:rsid w:val="00141F55"/>
    <w:rsid w:val="00165A9A"/>
    <w:rsid w:val="00166C94"/>
    <w:rsid w:val="00167B0A"/>
    <w:rsid w:val="00173754"/>
    <w:rsid w:val="00182D82"/>
    <w:rsid w:val="00184C5A"/>
    <w:rsid w:val="00195B32"/>
    <w:rsid w:val="001960BD"/>
    <w:rsid w:val="001B5589"/>
    <w:rsid w:val="001C6410"/>
    <w:rsid w:val="001D7F5B"/>
    <w:rsid w:val="001E08A6"/>
    <w:rsid w:val="00204423"/>
    <w:rsid w:val="00207843"/>
    <w:rsid w:val="002268A0"/>
    <w:rsid w:val="00232642"/>
    <w:rsid w:val="0024637A"/>
    <w:rsid w:val="00263284"/>
    <w:rsid w:val="00266AE8"/>
    <w:rsid w:val="002703FD"/>
    <w:rsid w:val="00276972"/>
    <w:rsid w:val="002848A8"/>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92C94"/>
    <w:rsid w:val="00395F1D"/>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248AB"/>
    <w:rsid w:val="005341D3"/>
    <w:rsid w:val="00534A48"/>
    <w:rsid w:val="00536A2E"/>
    <w:rsid w:val="0055201C"/>
    <w:rsid w:val="00554965"/>
    <w:rsid w:val="005627CE"/>
    <w:rsid w:val="00595731"/>
    <w:rsid w:val="005B6A50"/>
    <w:rsid w:val="005C6976"/>
    <w:rsid w:val="005F56D4"/>
    <w:rsid w:val="00605BFA"/>
    <w:rsid w:val="00643054"/>
    <w:rsid w:val="00645723"/>
    <w:rsid w:val="00646BD7"/>
    <w:rsid w:val="00650611"/>
    <w:rsid w:val="00665FA5"/>
    <w:rsid w:val="00666865"/>
    <w:rsid w:val="00690A4B"/>
    <w:rsid w:val="00694954"/>
    <w:rsid w:val="00695333"/>
    <w:rsid w:val="006C00ED"/>
    <w:rsid w:val="006C39FD"/>
    <w:rsid w:val="006E4C8D"/>
    <w:rsid w:val="006F5C7A"/>
    <w:rsid w:val="00703860"/>
    <w:rsid w:val="0070576E"/>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29C"/>
    <w:rsid w:val="008B53EF"/>
    <w:rsid w:val="008C1BA6"/>
    <w:rsid w:val="008D076D"/>
    <w:rsid w:val="008E56F3"/>
    <w:rsid w:val="008F1DFF"/>
    <w:rsid w:val="008F5B58"/>
    <w:rsid w:val="00905920"/>
    <w:rsid w:val="00907485"/>
    <w:rsid w:val="0091205D"/>
    <w:rsid w:val="00917E40"/>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5079F"/>
    <w:rsid w:val="00A557F9"/>
    <w:rsid w:val="00A57B89"/>
    <w:rsid w:val="00A80023"/>
    <w:rsid w:val="00A87AF6"/>
    <w:rsid w:val="00A9353E"/>
    <w:rsid w:val="00AB2E5A"/>
    <w:rsid w:val="00AB5BB2"/>
    <w:rsid w:val="00AB6ACE"/>
    <w:rsid w:val="00AC7776"/>
    <w:rsid w:val="00AE3E01"/>
    <w:rsid w:val="00AF05B0"/>
    <w:rsid w:val="00AF48EC"/>
    <w:rsid w:val="00B04F07"/>
    <w:rsid w:val="00B05022"/>
    <w:rsid w:val="00B35B87"/>
    <w:rsid w:val="00B4441F"/>
    <w:rsid w:val="00B9511E"/>
    <w:rsid w:val="00BD1228"/>
    <w:rsid w:val="00BF5FD2"/>
    <w:rsid w:val="00C11329"/>
    <w:rsid w:val="00C22040"/>
    <w:rsid w:val="00C414AA"/>
    <w:rsid w:val="00C45BBB"/>
    <w:rsid w:val="00C46FCD"/>
    <w:rsid w:val="00C50FC6"/>
    <w:rsid w:val="00C54A43"/>
    <w:rsid w:val="00C57ACD"/>
    <w:rsid w:val="00C61295"/>
    <w:rsid w:val="00C62F2B"/>
    <w:rsid w:val="00C750D1"/>
    <w:rsid w:val="00C800EB"/>
    <w:rsid w:val="00C86EEC"/>
    <w:rsid w:val="00C874DC"/>
    <w:rsid w:val="00CC37DD"/>
    <w:rsid w:val="00D01333"/>
    <w:rsid w:val="00D01E7B"/>
    <w:rsid w:val="00D10020"/>
    <w:rsid w:val="00D1683D"/>
    <w:rsid w:val="00D2403C"/>
    <w:rsid w:val="00D308C1"/>
    <w:rsid w:val="00D353CD"/>
    <w:rsid w:val="00D42883"/>
    <w:rsid w:val="00D518FA"/>
    <w:rsid w:val="00D52901"/>
    <w:rsid w:val="00D56E54"/>
    <w:rsid w:val="00D625A3"/>
    <w:rsid w:val="00D67AB6"/>
    <w:rsid w:val="00D759DB"/>
    <w:rsid w:val="00D774F6"/>
    <w:rsid w:val="00DA57C5"/>
    <w:rsid w:val="00DB5871"/>
    <w:rsid w:val="00DE1D9F"/>
    <w:rsid w:val="00DE4C6D"/>
    <w:rsid w:val="00DF4CA1"/>
    <w:rsid w:val="00E25E0B"/>
    <w:rsid w:val="00E3414F"/>
    <w:rsid w:val="00E50E56"/>
    <w:rsid w:val="00E658AF"/>
    <w:rsid w:val="00E72149"/>
    <w:rsid w:val="00E762D0"/>
    <w:rsid w:val="00E94A83"/>
    <w:rsid w:val="00EA2F91"/>
    <w:rsid w:val="00EA4153"/>
    <w:rsid w:val="00EB1E7F"/>
    <w:rsid w:val="00EB75E1"/>
    <w:rsid w:val="00EC6D40"/>
    <w:rsid w:val="00ED0A9B"/>
    <w:rsid w:val="00ED58DE"/>
    <w:rsid w:val="00EF6E77"/>
    <w:rsid w:val="00F21E5A"/>
    <w:rsid w:val="00F52BC8"/>
    <w:rsid w:val="00F54ABC"/>
    <w:rsid w:val="00F55439"/>
    <w:rsid w:val="00F606E2"/>
    <w:rsid w:val="00F60945"/>
    <w:rsid w:val="00FA3F58"/>
    <w:rsid w:val="00FB0D27"/>
    <w:rsid w:val="00FD17B0"/>
    <w:rsid w:val="00FE66D9"/>
    <w:rsid w:val="00FF0B2B"/>
    <w:rsid w:val="00FF1D71"/>
    <w:rsid w:val="46D4A8C7"/>
    <w:rsid w:val="4B63BE75"/>
    <w:rsid w:val="4E44C3CF"/>
    <w:rsid w:val="58004A7C"/>
    <w:rsid w:val="5FC0952F"/>
    <w:rsid w:val="64874789"/>
    <w:rsid w:val="7CFEF7AA"/>
    <w:rsid w:val="7EC4C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6DB83"/>
  <w15:chartTrackingRefBased/>
  <w15:docId w15:val="{703091A1-E10D-43FF-93DC-BCCF0B26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6D4A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07908128">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37749602">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3FEF4-771A-4905-A7F6-9177C0112401}">
  <ds:schemaRefs>
    <ds:schemaRef ds:uri="http://schemas.microsoft.com/sharepoint/v3/contenttype/forms"/>
  </ds:schemaRefs>
</ds:datastoreItem>
</file>

<file path=customXml/itemProps2.xml><?xml version="1.0" encoding="utf-8"?>
<ds:datastoreItem xmlns:ds="http://schemas.openxmlformats.org/officeDocument/2006/customXml" ds:itemID="{47CCE192-E878-4FAF-967A-8A4BD0F79DB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1F80B5B8-52D5-47C0-BD91-D9636315C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665</Words>
  <Characters>3697</Characters>
  <Application>Microsoft Office Word</Application>
  <DocSecurity>0</DocSecurity>
  <Lines>132</Lines>
  <Paragraphs>67</Paragraphs>
  <ScaleCrop>false</ScaleCrop>
  <Company>Micron Electronics, Inc.</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2024-08-21T19:55:00Z</dcterms:created>
  <dcterms:modified xsi:type="dcterms:W3CDTF">2025-12-20T17:03:00Z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