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B3D5D" w14:textId="77777777" w:rsidR="009B7394" w:rsidRPr="009B7394" w:rsidRDefault="009B7394" w:rsidP="009B7394">
      <w:pPr>
        <w:jc w:val="center"/>
        <w:rPr>
          <w:b/>
          <w:sz w:val="32"/>
          <w:szCs w:val="32"/>
        </w:rPr>
      </w:pPr>
      <w:r w:rsidRPr="009B7394">
        <w:rPr>
          <w:b/>
          <w:sz w:val="32"/>
          <w:szCs w:val="32"/>
        </w:rPr>
        <w:t xml:space="preserve">Conservation </w:t>
      </w:r>
      <w:r w:rsidR="00002057">
        <w:rPr>
          <w:b/>
          <w:sz w:val="32"/>
          <w:szCs w:val="32"/>
        </w:rPr>
        <w:t>Practice Effects</w:t>
      </w:r>
    </w:p>
    <w:p w14:paraId="676E10AB" w14:textId="77777777" w:rsidR="009B7394" w:rsidRDefault="009B7394"/>
    <w:p w14:paraId="048261F1" w14:textId="77777777" w:rsidR="009B7394" w:rsidRDefault="009B7394"/>
    <w:tbl>
      <w:tblPr>
        <w:tblW w:w="8866" w:type="dxa"/>
        <w:tblLayout w:type="fixed"/>
        <w:tblLook w:val="0000" w:firstRow="0" w:lastRow="0" w:firstColumn="0" w:lastColumn="0" w:noHBand="0" w:noVBand="0"/>
      </w:tblPr>
      <w:tblGrid>
        <w:gridCol w:w="4433"/>
        <w:gridCol w:w="4433"/>
      </w:tblGrid>
      <w:tr w:rsidR="009B7394" w:rsidRPr="009B7394" w14:paraId="220B500E" w14:textId="77777777" w:rsidTr="42BFDAA8">
        <w:trPr>
          <w:trHeight w:val="1137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18F40AA8" w14:textId="082B80C8" w:rsidR="00DA0125" w:rsidRPr="00DA0125" w:rsidRDefault="001A1BE6" w:rsidP="42BFDAA8">
            <w:pPr>
              <w:widowControl w:val="0"/>
              <w:spacing w:line="276" w:lineRule="auto"/>
              <w:rPr>
                <w:rFonts w:eastAsia="Calibri"/>
                <w:b/>
                <w:bCs/>
                <w:sz w:val="32"/>
                <w:szCs w:val="32"/>
              </w:rPr>
            </w:pPr>
            <w:r w:rsidRPr="42BFDAA8">
              <w:rPr>
                <w:rFonts w:eastAsia="Calibri"/>
                <w:b/>
                <w:bCs/>
                <w:sz w:val="32"/>
                <w:szCs w:val="32"/>
              </w:rPr>
              <w:t>Controlling Existing Flowing Wells</w:t>
            </w:r>
            <w:r w:rsidR="000D36CB" w:rsidRPr="42BFDAA8">
              <w:rPr>
                <w:rFonts w:eastAsia="Calibri"/>
                <w:b/>
                <w:bCs/>
                <w:sz w:val="32"/>
                <w:szCs w:val="32"/>
              </w:rPr>
              <w:t xml:space="preserve"> </w:t>
            </w:r>
            <w:r w:rsidR="00DA0125" w:rsidRPr="42BFDAA8">
              <w:rPr>
                <w:rFonts w:eastAsia="Calibri"/>
                <w:b/>
                <w:bCs/>
                <w:sz w:val="32"/>
                <w:szCs w:val="32"/>
              </w:rPr>
              <w:t>(</w:t>
            </w:r>
            <w:r w:rsidR="00707579" w:rsidRPr="42BFDAA8">
              <w:rPr>
                <w:rFonts w:eastAsia="Calibri"/>
                <w:b/>
                <w:bCs/>
                <w:sz w:val="32"/>
                <w:szCs w:val="32"/>
              </w:rPr>
              <w:t>No</w:t>
            </w:r>
            <w:r w:rsidR="00DA0125" w:rsidRPr="42BFDAA8">
              <w:rPr>
                <w:rFonts w:eastAsia="Calibri"/>
                <w:b/>
                <w:bCs/>
                <w:sz w:val="32"/>
                <w:szCs w:val="32"/>
              </w:rPr>
              <w:t xml:space="preserve">) </w:t>
            </w:r>
            <w:r w:rsidR="0C5B7DF2" w:rsidRPr="42BFDAA8">
              <w:rPr>
                <w:rFonts w:eastAsia="Calibri"/>
                <w:b/>
                <w:bCs/>
                <w:sz w:val="32"/>
                <w:szCs w:val="32"/>
              </w:rPr>
              <w:t>352</w:t>
            </w:r>
          </w:p>
          <w:p w14:paraId="65499A08" w14:textId="0B37AB8E" w:rsidR="001A1BE6" w:rsidRPr="001A1BE6" w:rsidRDefault="00711DD8" w:rsidP="42BFDAA8">
            <w:pPr>
              <w:widowControl w:val="0"/>
              <w:spacing w:line="276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42BFDAA8">
              <w:rPr>
                <w:rFonts w:eastAsia="Calibri"/>
                <w:b/>
                <w:bCs/>
                <w:sz w:val="22"/>
                <w:szCs w:val="22"/>
                <w:u w:val="single"/>
              </w:rPr>
              <w:t>Definition:</w:t>
            </w:r>
            <w:r w:rsidRPr="42BFDAA8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="21AEA73F" w:rsidRPr="001D35B0">
              <w:rPr>
                <w:b/>
                <w:bCs/>
                <w:sz w:val="22"/>
                <w:szCs w:val="22"/>
              </w:rPr>
              <w:t>The capping and controlling of an existing flowing artesian well at the wellhead to stop or reduce water discharge from within the well casing.</w:t>
            </w:r>
          </w:p>
          <w:p w14:paraId="53A71E4A" w14:textId="77777777" w:rsidR="00711DD8" w:rsidRPr="00711DD8" w:rsidRDefault="00DA0125" w:rsidP="00711DD8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DA0125">
              <w:rPr>
                <w:rFonts w:eastAsia="Calibri"/>
                <w:b/>
                <w:sz w:val="22"/>
                <w:szCs w:val="22"/>
                <w:u w:val="single"/>
              </w:rPr>
              <w:t>Lifespan: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1A1BE6">
              <w:rPr>
                <w:rFonts w:eastAsia="Calibri"/>
                <w:b/>
                <w:sz w:val="22"/>
                <w:szCs w:val="22"/>
              </w:rPr>
              <w:t>20</w:t>
            </w:r>
            <w:r>
              <w:rPr>
                <w:rFonts w:eastAsia="Calibri"/>
                <w:b/>
                <w:sz w:val="22"/>
                <w:szCs w:val="22"/>
              </w:rPr>
              <w:t xml:space="preserve"> Year</w:t>
            </w:r>
            <w:r w:rsidR="001A1BE6">
              <w:rPr>
                <w:rFonts w:eastAsia="Calibri"/>
                <w:b/>
                <w:sz w:val="22"/>
                <w:szCs w:val="22"/>
              </w:rPr>
              <w:t>s</w:t>
            </w:r>
            <w:r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4D41E09D" w14:textId="5D6C17DC" w:rsidR="00694954" w:rsidRDefault="0069495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</w:rPr>
              <w:t>Major Resource Concerns Addressed:</w:t>
            </w:r>
            <w:r w:rsidRPr="00694954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F9147F" w:rsidRPr="0008703E">
              <w:rPr>
                <w:b/>
                <w:bCs/>
                <w:sz w:val="22"/>
                <w:szCs w:val="22"/>
              </w:rPr>
              <w:t xml:space="preserve">Prevent </w:t>
            </w:r>
            <w:r w:rsidR="00DC345E" w:rsidRPr="0008703E">
              <w:rPr>
                <w:b/>
                <w:bCs/>
                <w:sz w:val="22"/>
                <w:szCs w:val="22"/>
              </w:rPr>
              <w:t>water</w:t>
            </w:r>
            <w:r w:rsidR="00F9147F" w:rsidRPr="0008703E">
              <w:rPr>
                <w:b/>
                <w:bCs/>
                <w:sz w:val="22"/>
                <w:szCs w:val="22"/>
              </w:rPr>
              <w:t xml:space="preserve"> depletion</w:t>
            </w:r>
            <w:r w:rsidR="00D94D1D" w:rsidRPr="0008703E">
              <w:rPr>
                <w:b/>
                <w:bCs/>
                <w:sz w:val="22"/>
                <w:szCs w:val="22"/>
              </w:rPr>
              <w:t xml:space="preserve"> and flooding </w:t>
            </w:r>
            <w:r w:rsidR="00AE6B36" w:rsidRPr="0008703E">
              <w:rPr>
                <w:b/>
                <w:bCs/>
                <w:sz w:val="22"/>
                <w:szCs w:val="22"/>
              </w:rPr>
              <w:t>and</w:t>
            </w:r>
            <w:r w:rsidR="00095898" w:rsidRPr="0008703E">
              <w:rPr>
                <w:b/>
                <w:bCs/>
                <w:sz w:val="22"/>
                <w:szCs w:val="22"/>
              </w:rPr>
              <w:t xml:space="preserve"> p</w:t>
            </w:r>
            <w:r w:rsidR="00274DA8" w:rsidRPr="0008703E">
              <w:rPr>
                <w:b/>
                <w:bCs/>
                <w:sz w:val="22"/>
                <w:szCs w:val="22"/>
              </w:rPr>
              <w:t>rotect ground water from contamination</w:t>
            </w:r>
            <w:r w:rsidR="0008703E" w:rsidRPr="0008703E">
              <w:rPr>
                <w:b/>
                <w:bCs/>
                <w:sz w:val="22"/>
                <w:szCs w:val="22"/>
              </w:rPr>
              <w:t>.</w:t>
            </w:r>
          </w:p>
          <w:p w14:paraId="7352B7CE" w14:textId="79F66698" w:rsidR="009B7394" w:rsidRPr="0088002B" w:rsidRDefault="00263284" w:rsidP="009B7394">
            <w:pPr>
              <w:widowControl w:val="0"/>
              <w:spacing w:line="276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Benchmark Condition: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88002B" w:rsidRPr="0088002B">
              <w:rPr>
                <w:b/>
                <w:bCs/>
                <w:sz w:val="22"/>
                <w:szCs w:val="22"/>
              </w:rPr>
              <w:t>Agricultural land with an existing well for agricultural water supply that has uncontrolled water discharge</w:t>
            </w:r>
            <w:r w:rsidR="0088002B">
              <w:rPr>
                <w:b/>
                <w:bCs/>
                <w:sz w:val="22"/>
                <w:szCs w:val="22"/>
              </w:rPr>
              <w:t>.</w:t>
            </w:r>
          </w:p>
          <w:p w14:paraId="476252B2" w14:textId="7208644A" w:rsidR="009B7394" w:rsidRPr="009B7394" w:rsidRDefault="00D01E7B" w:rsidP="42BFDAA8">
            <w:pPr>
              <w:widowControl w:val="0"/>
              <w:spacing w:line="276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42BFDAA8">
              <w:rPr>
                <w:rFonts w:eastAsia="Calibri"/>
                <w:b/>
                <w:bCs/>
                <w:sz w:val="22"/>
                <w:szCs w:val="22"/>
                <w:u w:val="single"/>
              </w:rPr>
              <w:t>Date:</w:t>
            </w:r>
            <w:r w:rsidRPr="42BFDAA8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="1BCF12D7" w:rsidRPr="42BFDAA8">
              <w:rPr>
                <w:rFonts w:eastAsia="Calibri"/>
                <w:b/>
                <w:bCs/>
                <w:sz w:val="22"/>
                <w:szCs w:val="22"/>
              </w:rPr>
              <w:t xml:space="preserve">2025             </w:t>
            </w:r>
            <w:r w:rsidR="00171039">
              <w:rPr>
                <w:rFonts w:eastAsia="Calibri"/>
                <w:b/>
                <w:bCs/>
                <w:sz w:val="22"/>
                <w:szCs w:val="22"/>
              </w:rPr>
              <w:t xml:space="preserve">   </w:t>
            </w:r>
            <w:r w:rsidR="1BCF12D7" w:rsidRPr="42BFDAA8">
              <w:rPr>
                <w:rFonts w:eastAsia="Calibri"/>
                <w:b/>
                <w:bCs/>
                <w:sz w:val="22"/>
                <w:szCs w:val="22"/>
              </w:rPr>
              <w:t xml:space="preserve">    </w:t>
            </w:r>
            <w:r w:rsidRPr="42BFDAA8">
              <w:rPr>
                <w:rFonts w:eastAsia="Calibri"/>
                <w:b/>
                <w:bCs/>
                <w:sz w:val="22"/>
                <w:szCs w:val="22"/>
              </w:rPr>
              <w:t xml:space="preserve">  </w:t>
            </w:r>
            <w:r w:rsidR="00105A15" w:rsidRPr="42BFDAA8">
              <w:rPr>
                <w:rFonts w:eastAsia="Calibri"/>
                <w:b/>
                <w:bCs/>
                <w:sz w:val="22"/>
                <w:szCs w:val="22"/>
                <w:u w:val="single"/>
              </w:rPr>
              <w:t>Planner</w:t>
            </w:r>
            <w:r w:rsidR="005341D3" w:rsidRPr="42BFDAA8">
              <w:rPr>
                <w:rFonts w:eastAsia="Calibri"/>
                <w:b/>
                <w:bCs/>
                <w:sz w:val="22"/>
                <w:szCs w:val="22"/>
                <w:u w:val="single"/>
              </w:rPr>
              <w:t>/Location</w:t>
            </w:r>
            <w:r w:rsidRPr="42BFDAA8">
              <w:rPr>
                <w:rFonts w:eastAsia="Calibri"/>
                <w:b/>
                <w:bCs/>
                <w:sz w:val="22"/>
                <w:szCs w:val="22"/>
                <w:u w:val="single"/>
              </w:rPr>
              <w:t>:</w:t>
            </w:r>
            <w:r w:rsidRPr="42BFDAA8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D3B63" w:rsidRPr="009B7394" w14:paraId="29D3B4E8" w14:textId="77777777" w:rsidTr="42BFDAA8">
        <w:trPr>
          <w:trHeight w:val="22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0AF750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Positive Effects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BE83D0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Negative Effects</w:t>
            </w:r>
          </w:p>
        </w:tc>
      </w:tr>
      <w:tr w:rsidR="00B3742E" w:rsidRPr="009B7394" w14:paraId="420BA58E" w14:textId="77777777" w:rsidTr="42BFDAA8">
        <w:trPr>
          <w:trHeight w:val="319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CFE2CD" w14:textId="77777777" w:rsidR="00B3742E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Soil</w:t>
            </w:r>
          </w:p>
          <w:p w14:paraId="773CA6FD" w14:textId="66D1F1AD" w:rsidR="00B3742E" w:rsidRPr="007B2EC6" w:rsidRDefault="0075574B" w:rsidP="002A6706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B2EC6">
              <w:rPr>
                <w:rFonts w:eastAsia="Calibri"/>
                <w:b/>
                <w:sz w:val="22"/>
                <w:szCs w:val="22"/>
              </w:rPr>
              <w:t>Increased vegetative cover due to better distribution of water</w:t>
            </w:r>
            <w:r w:rsidR="007B2EC6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95119E">
              <w:rPr>
                <w:rFonts w:eastAsia="Calibri"/>
                <w:b/>
                <w:sz w:val="22"/>
                <w:szCs w:val="22"/>
              </w:rPr>
              <w:t>r</w:t>
            </w:r>
            <w:r w:rsidR="005E4966" w:rsidRPr="007B2EC6">
              <w:rPr>
                <w:rFonts w:eastAsia="Calibri"/>
                <w:b/>
                <w:sz w:val="22"/>
                <w:szCs w:val="22"/>
              </w:rPr>
              <w:t>educe soil erosion</w:t>
            </w:r>
            <w:r w:rsidR="0026239B" w:rsidRPr="007B2EC6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49D78986" w14:textId="77777777" w:rsidR="00B3742E" w:rsidRPr="009208CD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Water</w:t>
            </w:r>
          </w:p>
          <w:p w14:paraId="6CC3BAB6" w14:textId="2B7202A5" w:rsidR="00B3742E" w:rsidRDefault="00CE2DBD" w:rsidP="00B3742E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E2DBD">
              <w:rPr>
                <w:rFonts w:eastAsia="Calibri"/>
                <w:b/>
                <w:sz w:val="22"/>
                <w:szCs w:val="22"/>
              </w:rPr>
              <w:t>Prevent surface and groundwater depletion.</w:t>
            </w:r>
          </w:p>
          <w:p w14:paraId="301872E6" w14:textId="5E072ADD" w:rsidR="00E90679" w:rsidRDefault="00E90679" w:rsidP="00B3742E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90679">
              <w:rPr>
                <w:rFonts w:eastAsia="Calibri"/>
                <w:b/>
                <w:sz w:val="22"/>
                <w:szCs w:val="22"/>
              </w:rPr>
              <w:t>Protect shallow ground water resources from organic and inorganic contamination.</w:t>
            </w:r>
          </w:p>
          <w:p w14:paraId="3E610F26" w14:textId="691B4CD9" w:rsidR="00E90679" w:rsidRDefault="005B0EA5" w:rsidP="00B3742E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B0EA5">
              <w:rPr>
                <w:rFonts w:eastAsia="Calibri"/>
                <w:b/>
                <w:sz w:val="22"/>
                <w:szCs w:val="22"/>
              </w:rPr>
              <w:t>Prevent flooding or ponding.</w:t>
            </w:r>
          </w:p>
          <w:p w14:paraId="3B9FAB57" w14:textId="179AB116" w:rsidR="00D27CBA" w:rsidRPr="009208CD" w:rsidRDefault="001E5A23" w:rsidP="00B3742E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Increase</w:t>
            </w:r>
            <w:r w:rsidR="00D27CBA">
              <w:rPr>
                <w:rFonts w:eastAsia="Calibri"/>
                <w:b/>
                <w:sz w:val="22"/>
                <w:szCs w:val="22"/>
              </w:rPr>
              <w:t xml:space="preserve"> water supply for agricultural production.</w:t>
            </w:r>
          </w:p>
          <w:p w14:paraId="1AA866F5" w14:textId="77777777" w:rsidR="00B3742E" w:rsidRPr="00B05022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Air</w:t>
            </w:r>
          </w:p>
          <w:p w14:paraId="3CBF0A20" w14:textId="0ABF0816" w:rsidR="00876C46" w:rsidRPr="00525CEF" w:rsidRDefault="00876C46" w:rsidP="00876C46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25CEF">
              <w:rPr>
                <w:rFonts w:eastAsia="Calibri"/>
                <w:b/>
                <w:sz w:val="22"/>
                <w:szCs w:val="22"/>
              </w:rPr>
              <w:t xml:space="preserve">No </w:t>
            </w:r>
            <w:r w:rsidR="00DC12AA">
              <w:rPr>
                <w:rFonts w:eastAsia="Calibri"/>
                <w:b/>
                <w:sz w:val="22"/>
                <w:szCs w:val="22"/>
              </w:rPr>
              <w:t>effect</w:t>
            </w:r>
            <w:r w:rsidRPr="00525CEF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3CB68A8F" w14:textId="77777777" w:rsidR="00B3742E" w:rsidRPr="00B05022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Plants</w:t>
            </w:r>
          </w:p>
          <w:p w14:paraId="41EE5DCD" w14:textId="5857C123" w:rsidR="00B3742E" w:rsidRDefault="00293E46" w:rsidP="00B3742E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Improve plant health with better water quality.</w:t>
            </w:r>
          </w:p>
          <w:p w14:paraId="11D38FF9" w14:textId="77777777" w:rsidR="00B3742E" w:rsidRPr="00B05022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Animals</w:t>
            </w:r>
          </w:p>
          <w:p w14:paraId="7C46FC2D" w14:textId="47D32E29" w:rsidR="00B3742E" w:rsidRDefault="002F6B61" w:rsidP="00B3742E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Increase quality of aquatic habitats.</w:t>
            </w:r>
          </w:p>
          <w:p w14:paraId="457CB95A" w14:textId="7980CCA5" w:rsidR="007E23A8" w:rsidRDefault="007E23A8" w:rsidP="00B3742E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Im</w:t>
            </w:r>
            <w:r w:rsidR="000A3208">
              <w:rPr>
                <w:rFonts w:eastAsia="Calibri"/>
                <w:b/>
                <w:sz w:val="22"/>
                <w:szCs w:val="22"/>
              </w:rPr>
              <w:t>p</w:t>
            </w:r>
            <w:r>
              <w:rPr>
                <w:rFonts w:eastAsia="Calibri"/>
                <w:b/>
                <w:sz w:val="22"/>
                <w:szCs w:val="22"/>
              </w:rPr>
              <w:t>r</w:t>
            </w:r>
            <w:r w:rsidR="000A3208">
              <w:rPr>
                <w:rFonts w:eastAsia="Calibri"/>
                <w:b/>
                <w:sz w:val="22"/>
                <w:szCs w:val="22"/>
              </w:rPr>
              <w:t>o</w:t>
            </w:r>
            <w:r>
              <w:rPr>
                <w:rFonts w:eastAsia="Calibri"/>
                <w:b/>
                <w:sz w:val="22"/>
                <w:szCs w:val="22"/>
              </w:rPr>
              <w:t>ved animal health with better water quality.</w:t>
            </w:r>
          </w:p>
          <w:p w14:paraId="5C6CD5DF" w14:textId="77777777" w:rsidR="00B3742E" w:rsidRPr="00B05022" w:rsidRDefault="00B3742E" w:rsidP="00B3742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Energy</w:t>
            </w:r>
          </w:p>
          <w:p w14:paraId="5655B476" w14:textId="3948FE61" w:rsidR="00B3742E" w:rsidRDefault="00532DD5" w:rsidP="00B3742E">
            <w:pPr>
              <w:widowControl w:val="0"/>
              <w:numPr>
                <w:ilvl w:val="0"/>
                <w:numId w:val="2"/>
              </w:numPr>
              <w:spacing w:line="276" w:lineRule="auto"/>
            </w:pPr>
            <w:r w:rsidRPr="007B6068">
              <w:rPr>
                <w:b/>
                <w:bCs/>
                <w:sz w:val="22"/>
                <w:szCs w:val="22"/>
              </w:rPr>
              <w:t xml:space="preserve">No </w:t>
            </w:r>
            <w:r w:rsidR="007B6068" w:rsidRPr="007B6068">
              <w:rPr>
                <w:b/>
                <w:bCs/>
                <w:sz w:val="22"/>
                <w:szCs w:val="22"/>
              </w:rPr>
              <w:t>change</w:t>
            </w:r>
            <w:r w:rsidR="007B6068" w:rsidRPr="009F7DCC">
              <w:rPr>
                <w:b/>
                <w:bCs/>
                <w:sz w:val="22"/>
                <w:szCs w:val="22"/>
              </w:rPr>
              <w:t>.</w:t>
            </w:r>
          </w:p>
          <w:p w14:paraId="5F9A4D1A" w14:textId="0BB50CD8" w:rsidR="00B17C47" w:rsidRPr="00B05022" w:rsidRDefault="00FC7C99" w:rsidP="00FC7C9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Human</w:t>
            </w:r>
          </w:p>
          <w:p w14:paraId="68B4F1A9" w14:textId="77777777" w:rsidR="00C6718C" w:rsidRDefault="004F6BD4" w:rsidP="00C6718C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Increase</w:t>
            </w:r>
            <w:r w:rsidR="000643AE">
              <w:rPr>
                <w:rFonts w:eastAsia="Calibri"/>
                <w:b/>
                <w:sz w:val="22"/>
                <w:szCs w:val="22"/>
              </w:rPr>
              <w:t xml:space="preserve"> recreational opportunities.</w:t>
            </w:r>
            <w:r w:rsidR="00C6718C" w:rsidRPr="00C6718C">
              <w:rPr>
                <w:b/>
                <w:color w:val="444444"/>
                <w:sz w:val="22"/>
                <w:szCs w:val="22"/>
              </w:rPr>
              <w:t xml:space="preserve"> </w:t>
            </w:r>
          </w:p>
          <w:p w14:paraId="7AB3E799" w14:textId="5D093414" w:rsidR="00C6718C" w:rsidRDefault="00C6718C" w:rsidP="007B6068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C6718C">
              <w:rPr>
                <w:b/>
                <w:color w:val="444444"/>
                <w:sz w:val="22"/>
                <w:szCs w:val="22"/>
              </w:rPr>
              <w:t xml:space="preserve">Increase the property value (real estate) if well </w:t>
            </w:r>
            <w:r>
              <w:rPr>
                <w:b/>
                <w:color w:val="444444"/>
                <w:sz w:val="22"/>
                <w:szCs w:val="22"/>
              </w:rPr>
              <w:t xml:space="preserve">is well </w:t>
            </w:r>
            <w:r w:rsidR="00573F67">
              <w:rPr>
                <w:b/>
                <w:color w:val="444444"/>
                <w:sz w:val="22"/>
                <w:szCs w:val="22"/>
              </w:rPr>
              <w:t>maintained</w:t>
            </w:r>
            <w:r w:rsidRPr="00C6718C">
              <w:rPr>
                <w:b/>
                <w:color w:val="444444"/>
                <w:sz w:val="22"/>
                <w:szCs w:val="22"/>
              </w:rPr>
              <w:t>.</w:t>
            </w:r>
          </w:p>
          <w:p w14:paraId="68AFB9BB" w14:textId="1B076EA7" w:rsidR="00E15E91" w:rsidRDefault="00EE2773" w:rsidP="007B6068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>
              <w:rPr>
                <w:b/>
                <w:color w:val="444444"/>
                <w:sz w:val="22"/>
                <w:szCs w:val="22"/>
              </w:rPr>
              <w:t>Increase crop and/or livestock production.</w:t>
            </w:r>
          </w:p>
          <w:p w14:paraId="36BF78A1" w14:textId="65DF0E9A" w:rsidR="00B3742E" w:rsidRPr="009B7394" w:rsidRDefault="005D1C26" w:rsidP="00E9051E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b/>
                <w:color w:val="444444"/>
                <w:sz w:val="22"/>
                <w:szCs w:val="22"/>
              </w:rPr>
              <w:t>Increase income and income stability</w:t>
            </w:r>
            <w:r w:rsidR="009A7A2A">
              <w:rPr>
                <w:b/>
                <w:color w:val="444444"/>
                <w:sz w:val="22"/>
                <w:szCs w:val="22"/>
              </w:rPr>
              <w:t>.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2424B4" w14:textId="77777777" w:rsidR="00297552" w:rsidRPr="00297552" w:rsidRDefault="00297552" w:rsidP="00297552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97552">
              <w:rPr>
                <w:rFonts w:eastAsia="Calibri"/>
                <w:b/>
                <w:sz w:val="22"/>
                <w:szCs w:val="22"/>
              </w:rPr>
              <w:t>Land</w:t>
            </w:r>
          </w:p>
          <w:p w14:paraId="1DA0F4B8" w14:textId="2985C11C" w:rsidR="00297552" w:rsidRPr="00297552" w:rsidRDefault="0081786C" w:rsidP="00297552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No change</w:t>
            </w:r>
            <w:r w:rsidR="00297552" w:rsidRPr="00297552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196AFD64" w14:textId="77777777" w:rsidR="00297552" w:rsidRPr="00297552" w:rsidRDefault="00297552" w:rsidP="00297552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97552">
              <w:rPr>
                <w:rFonts w:eastAsia="Calibri"/>
                <w:b/>
                <w:sz w:val="22"/>
                <w:szCs w:val="22"/>
              </w:rPr>
              <w:t>Capital</w:t>
            </w:r>
          </w:p>
          <w:p w14:paraId="3887A624" w14:textId="4C3830B3" w:rsidR="00297552" w:rsidRDefault="00297552" w:rsidP="00297552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97552">
              <w:rPr>
                <w:rFonts w:eastAsia="Calibri"/>
                <w:b/>
                <w:sz w:val="22"/>
                <w:szCs w:val="22"/>
              </w:rPr>
              <w:t xml:space="preserve">Equipment and materials required to </w:t>
            </w:r>
            <w:r w:rsidR="007F6FCD">
              <w:rPr>
                <w:rFonts w:eastAsia="Calibri"/>
                <w:b/>
                <w:sz w:val="22"/>
                <w:szCs w:val="22"/>
              </w:rPr>
              <w:t>control the</w:t>
            </w:r>
            <w:r w:rsidRPr="00297552">
              <w:rPr>
                <w:rFonts w:eastAsia="Calibri"/>
                <w:b/>
                <w:sz w:val="22"/>
                <w:szCs w:val="22"/>
              </w:rPr>
              <w:t xml:space="preserve"> well</w:t>
            </w:r>
            <w:r w:rsidR="007F6FCD">
              <w:rPr>
                <w:rFonts w:eastAsia="Calibri"/>
                <w:b/>
                <w:sz w:val="22"/>
                <w:szCs w:val="22"/>
              </w:rPr>
              <w:t xml:space="preserve"> casing</w:t>
            </w:r>
            <w:r w:rsidRPr="00297552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2209C9D2" w14:textId="0A8BA4CD" w:rsidR="005B2FCD" w:rsidRPr="00297552" w:rsidRDefault="00B57C9F" w:rsidP="00297552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Materials </w:t>
            </w:r>
            <w:r w:rsidR="00FC6D24">
              <w:rPr>
                <w:rFonts w:eastAsia="Calibri"/>
                <w:b/>
                <w:sz w:val="22"/>
                <w:szCs w:val="22"/>
              </w:rPr>
              <w:t>required to evaluate water quality and quantity</w:t>
            </w:r>
            <w:r w:rsidR="00561303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46FD917D" w14:textId="77777777" w:rsidR="00297552" w:rsidRPr="00297552" w:rsidRDefault="00297552" w:rsidP="00297552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97552">
              <w:rPr>
                <w:rFonts w:eastAsia="Calibri"/>
                <w:b/>
                <w:sz w:val="22"/>
                <w:szCs w:val="22"/>
              </w:rPr>
              <w:t>Labor</w:t>
            </w:r>
          </w:p>
          <w:p w14:paraId="29A58FF2" w14:textId="4B388E56" w:rsidR="00FD3A0E" w:rsidRPr="00926F1E" w:rsidRDefault="00C81845" w:rsidP="00297552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002C37CB">
              <w:rPr>
                <w:b/>
                <w:bCs/>
                <w:sz w:val="22"/>
                <w:szCs w:val="22"/>
              </w:rPr>
              <w:t xml:space="preserve">Increased </w:t>
            </w:r>
            <w:r w:rsidR="00EA2832" w:rsidRPr="002C37CB">
              <w:rPr>
                <w:b/>
                <w:bCs/>
                <w:sz w:val="22"/>
                <w:szCs w:val="22"/>
              </w:rPr>
              <w:t>labor requirement for</w:t>
            </w:r>
            <w:r w:rsidR="001474F8" w:rsidRPr="002C37CB">
              <w:rPr>
                <w:b/>
                <w:bCs/>
                <w:sz w:val="22"/>
                <w:szCs w:val="22"/>
              </w:rPr>
              <w:t xml:space="preserve"> a water</w:t>
            </w:r>
            <w:r w:rsidR="00FA018B" w:rsidRPr="002C37CB">
              <w:rPr>
                <w:b/>
                <w:bCs/>
                <w:sz w:val="22"/>
                <w:szCs w:val="22"/>
              </w:rPr>
              <w:t xml:space="preserve"> well </w:t>
            </w:r>
            <w:r w:rsidR="00EA2832" w:rsidRPr="002C37CB">
              <w:rPr>
                <w:b/>
                <w:bCs/>
                <w:sz w:val="22"/>
                <w:szCs w:val="22"/>
              </w:rPr>
              <w:t xml:space="preserve"> evaluation </w:t>
            </w:r>
            <w:r w:rsidR="001474F8" w:rsidRPr="002C37CB">
              <w:rPr>
                <w:b/>
                <w:bCs/>
                <w:sz w:val="22"/>
                <w:szCs w:val="22"/>
              </w:rPr>
              <w:t xml:space="preserve">of the </w:t>
            </w:r>
            <w:r w:rsidRPr="002C37CB">
              <w:rPr>
                <w:b/>
                <w:bCs/>
                <w:sz w:val="22"/>
                <w:szCs w:val="22"/>
              </w:rPr>
              <w:t>existing flowing well.</w:t>
            </w:r>
          </w:p>
          <w:p w14:paraId="383BFF8E" w14:textId="2E0F82FD" w:rsidR="00926F1E" w:rsidRPr="00CD018D" w:rsidRDefault="006F25DB" w:rsidP="006F5908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Labor requirement </w:t>
            </w:r>
            <w:r w:rsidR="00CA7279">
              <w:rPr>
                <w:rFonts w:eastAsia="Calibri"/>
                <w:b/>
                <w:bCs/>
                <w:sz w:val="22"/>
                <w:szCs w:val="22"/>
              </w:rPr>
              <w:t>for d</w:t>
            </w:r>
            <w:r w:rsidR="00CD018D" w:rsidRPr="00CD018D">
              <w:rPr>
                <w:rFonts w:eastAsia="Calibri"/>
                <w:b/>
                <w:bCs/>
                <w:sz w:val="22"/>
                <w:szCs w:val="22"/>
              </w:rPr>
              <w:t>etermining the best methods to control the discharge of the existing flowing well</w:t>
            </w:r>
            <w:r w:rsidR="007D1E7A">
              <w:rPr>
                <w:rFonts w:eastAsia="Calibri"/>
                <w:b/>
                <w:bCs/>
                <w:sz w:val="22"/>
                <w:szCs w:val="22"/>
              </w:rPr>
              <w:t>.</w:t>
            </w:r>
          </w:p>
          <w:p w14:paraId="08C33D28" w14:textId="6EFAE163" w:rsidR="00297552" w:rsidRPr="00297552" w:rsidRDefault="00A32815" w:rsidP="00297552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Increase</w:t>
            </w:r>
            <w:r w:rsidR="00DF7C25">
              <w:rPr>
                <w:rFonts w:eastAsia="Calibri"/>
                <w:b/>
                <w:sz w:val="22"/>
                <w:szCs w:val="22"/>
              </w:rPr>
              <w:t>d</w:t>
            </w:r>
            <w:r w:rsidR="00297552" w:rsidRPr="00297552">
              <w:rPr>
                <w:rFonts w:eastAsia="Calibri"/>
                <w:b/>
                <w:sz w:val="22"/>
                <w:szCs w:val="22"/>
              </w:rPr>
              <w:t xml:space="preserve"> labor </w:t>
            </w:r>
            <w:r w:rsidR="00B67B64">
              <w:rPr>
                <w:rFonts w:eastAsia="Calibri"/>
                <w:b/>
                <w:sz w:val="22"/>
                <w:szCs w:val="22"/>
              </w:rPr>
              <w:t xml:space="preserve">to </w:t>
            </w:r>
            <w:r w:rsidR="00FB7B1A">
              <w:rPr>
                <w:rFonts w:eastAsia="Calibri"/>
                <w:b/>
                <w:sz w:val="22"/>
                <w:szCs w:val="22"/>
              </w:rPr>
              <w:t>control</w:t>
            </w:r>
            <w:r w:rsidR="00D911F0">
              <w:rPr>
                <w:rFonts w:eastAsia="Calibri"/>
                <w:b/>
                <w:sz w:val="22"/>
                <w:szCs w:val="22"/>
              </w:rPr>
              <w:t xml:space="preserve"> the wells</w:t>
            </w:r>
            <w:r w:rsidR="00297552" w:rsidRPr="00297552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450DEBB7" w14:textId="77777777" w:rsidR="00297552" w:rsidRPr="00297552" w:rsidRDefault="00297552" w:rsidP="00297552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97552">
              <w:rPr>
                <w:rFonts w:eastAsia="Calibri"/>
                <w:b/>
                <w:sz w:val="22"/>
                <w:szCs w:val="22"/>
              </w:rPr>
              <w:t>Management</w:t>
            </w:r>
          </w:p>
          <w:p w14:paraId="4218B08F" w14:textId="779663A7" w:rsidR="00297552" w:rsidRPr="00297552" w:rsidRDefault="005D7B3B" w:rsidP="00297552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Increased</w:t>
            </w:r>
            <w:r w:rsidR="00297552" w:rsidRPr="00297552">
              <w:rPr>
                <w:rFonts w:eastAsia="Calibri"/>
                <w:b/>
                <w:sz w:val="22"/>
                <w:szCs w:val="22"/>
              </w:rPr>
              <w:t xml:space="preserve"> management </w:t>
            </w:r>
            <w:r w:rsidR="00A827AB">
              <w:rPr>
                <w:rFonts w:eastAsia="Calibri"/>
                <w:b/>
                <w:sz w:val="22"/>
                <w:szCs w:val="22"/>
              </w:rPr>
              <w:t xml:space="preserve">for controlling </w:t>
            </w:r>
            <w:r w:rsidR="00DF7C25">
              <w:rPr>
                <w:rFonts w:eastAsia="Calibri"/>
                <w:b/>
                <w:sz w:val="22"/>
                <w:szCs w:val="22"/>
              </w:rPr>
              <w:t>the wells</w:t>
            </w:r>
            <w:r w:rsidR="00297552" w:rsidRPr="00297552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483A3910" w14:textId="77777777" w:rsidR="00297552" w:rsidRPr="00297552" w:rsidRDefault="00297552" w:rsidP="00297552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297552">
              <w:rPr>
                <w:rFonts w:eastAsia="Calibri"/>
                <w:b/>
                <w:sz w:val="22"/>
                <w:szCs w:val="22"/>
              </w:rPr>
              <w:t>Risk</w:t>
            </w:r>
          </w:p>
          <w:p w14:paraId="1E6C7686" w14:textId="0F2BA2EB" w:rsidR="00B3742E" w:rsidRPr="0039429A" w:rsidRDefault="007D59B5" w:rsidP="0039429A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Understanding the geology and hydrogeology </w:t>
            </w:r>
            <w:r w:rsidR="0003364E">
              <w:rPr>
                <w:rFonts w:eastAsia="Calibri"/>
                <w:b/>
                <w:sz w:val="22"/>
                <w:szCs w:val="22"/>
              </w:rPr>
              <w:t xml:space="preserve">of the site is </w:t>
            </w:r>
            <w:r w:rsidR="00405076">
              <w:rPr>
                <w:rFonts w:eastAsia="Calibri"/>
                <w:b/>
                <w:sz w:val="22"/>
                <w:szCs w:val="22"/>
              </w:rPr>
              <w:t>important</w:t>
            </w:r>
            <w:r w:rsidR="0003364E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F34B28">
              <w:rPr>
                <w:rFonts w:eastAsia="Calibri"/>
                <w:b/>
                <w:sz w:val="22"/>
                <w:szCs w:val="22"/>
              </w:rPr>
              <w:t>for reducing risk associated with uncontrolled condition.</w:t>
            </w:r>
          </w:p>
        </w:tc>
      </w:tr>
      <w:tr w:rsidR="003A29C8" w:rsidRPr="009B7394" w14:paraId="72CC38C2" w14:textId="77777777" w:rsidTr="42BFDAA8">
        <w:trPr>
          <w:trHeight w:val="360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4A3B28" w14:textId="2F4B1CED" w:rsidR="003A29C8" w:rsidRPr="009B7394" w:rsidRDefault="003A29C8" w:rsidP="00436935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  <w:u w:val="single"/>
              </w:rPr>
              <w:lastRenderedPageBreak/>
              <w:t>Net Effect</w:t>
            </w:r>
            <w:r w:rsidR="00B4441F" w:rsidRPr="007D3B63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 w:rsidR="00FF0B2B" w:rsidRPr="00FF0B2B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FC4599">
              <w:rPr>
                <w:rFonts w:eastAsia="Calibri"/>
                <w:b/>
                <w:sz w:val="22"/>
                <w:szCs w:val="22"/>
              </w:rPr>
              <w:t>I</w:t>
            </w:r>
            <w:r w:rsidR="00FF0B2B">
              <w:rPr>
                <w:rFonts w:eastAsia="Calibri"/>
                <w:b/>
                <w:sz w:val="22"/>
                <w:szCs w:val="22"/>
              </w:rPr>
              <w:t xml:space="preserve">mproves </w:t>
            </w:r>
            <w:r w:rsidR="00FC4599">
              <w:rPr>
                <w:rFonts w:eastAsia="Calibri"/>
                <w:b/>
                <w:sz w:val="22"/>
                <w:szCs w:val="22"/>
              </w:rPr>
              <w:t xml:space="preserve">water quality, </w:t>
            </w:r>
            <w:r w:rsidR="007B6068">
              <w:rPr>
                <w:rFonts w:eastAsia="Calibri"/>
                <w:b/>
                <w:sz w:val="22"/>
                <w:szCs w:val="22"/>
              </w:rPr>
              <w:t>protects</w:t>
            </w:r>
            <w:r w:rsidR="003518E9">
              <w:rPr>
                <w:rFonts w:eastAsia="Calibri"/>
                <w:b/>
                <w:sz w:val="22"/>
                <w:szCs w:val="22"/>
              </w:rPr>
              <w:t xml:space="preserve"> groundwater, </w:t>
            </w:r>
            <w:r w:rsidR="007C51E1">
              <w:rPr>
                <w:rFonts w:eastAsia="Calibri"/>
                <w:b/>
                <w:sz w:val="22"/>
                <w:szCs w:val="22"/>
              </w:rPr>
              <w:t xml:space="preserve">and </w:t>
            </w:r>
            <w:r w:rsidR="001A4B4A">
              <w:rPr>
                <w:rFonts w:eastAsia="Calibri"/>
                <w:b/>
                <w:sz w:val="22"/>
                <w:szCs w:val="22"/>
              </w:rPr>
              <w:t>prevents</w:t>
            </w:r>
            <w:r w:rsidR="007C51E1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694954">
              <w:rPr>
                <w:rFonts w:eastAsia="Calibri"/>
                <w:b/>
                <w:sz w:val="22"/>
                <w:szCs w:val="22"/>
              </w:rPr>
              <w:t xml:space="preserve">erosion at a </w:t>
            </w:r>
            <w:r w:rsidR="0098443A">
              <w:rPr>
                <w:rFonts w:eastAsia="Calibri"/>
                <w:b/>
                <w:sz w:val="22"/>
                <w:szCs w:val="22"/>
              </w:rPr>
              <w:t>m</w:t>
            </w:r>
            <w:r w:rsidR="00694954">
              <w:rPr>
                <w:rFonts w:eastAsia="Calibri"/>
                <w:b/>
                <w:sz w:val="22"/>
                <w:szCs w:val="22"/>
              </w:rPr>
              <w:t>oderate cost.</w:t>
            </w:r>
          </w:p>
        </w:tc>
      </w:tr>
    </w:tbl>
    <w:p w14:paraId="1FAA5268" w14:textId="77777777" w:rsidR="009B7394" w:rsidRDefault="009B7394" w:rsidP="003A29C8"/>
    <w:p w14:paraId="642810DB" w14:textId="4D055D18" w:rsidR="0009202C" w:rsidRPr="00C61CAC" w:rsidRDefault="00330DFD" w:rsidP="000029B9">
      <w:pPr>
        <w:rPr>
          <w:rFonts w:eastAsia="Calibri"/>
          <w:bCs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Commonly </w:t>
      </w:r>
      <w:r w:rsidR="008522AD" w:rsidRPr="008522AD">
        <w:rPr>
          <w:rFonts w:eastAsia="Calibri"/>
          <w:b/>
          <w:sz w:val="22"/>
          <w:szCs w:val="22"/>
        </w:rPr>
        <w:t>Associated Practices:</w:t>
      </w:r>
      <w:r w:rsidR="008522AD">
        <w:rPr>
          <w:rFonts w:eastAsia="Calibri"/>
          <w:b/>
          <w:sz w:val="22"/>
          <w:szCs w:val="22"/>
        </w:rPr>
        <w:t xml:space="preserve"> </w:t>
      </w:r>
      <w:r w:rsidR="005562B1" w:rsidRPr="00C61CAC">
        <w:rPr>
          <w:rFonts w:eastAsia="Calibri"/>
          <w:bCs/>
          <w:sz w:val="22"/>
          <w:szCs w:val="22"/>
        </w:rPr>
        <w:t>Groundwater Testing (Code 355)</w:t>
      </w:r>
      <w:r w:rsidR="001156D3">
        <w:rPr>
          <w:rFonts w:eastAsia="Calibri"/>
          <w:bCs/>
          <w:sz w:val="22"/>
          <w:szCs w:val="22"/>
        </w:rPr>
        <w:t>,</w:t>
      </w:r>
      <w:r w:rsidR="005562B1" w:rsidRPr="00C61CAC">
        <w:rPr>
          <w:rFonts w:eastAsia="Calibri"/>
          <w:bCs/>
          <w:sz w:val="22"/>
          <w:szCs w:val="22"/>
        </w:rPr>
        <w:t xml:space="preserve"> Aquifer Flow Test (CEMA 224)</w:t>
      </w:r>
      <w:r w:rsidR="000C0510">
        <w:rPr>
          <w:rFonts w:eastAsia="Calibri"/>
          <w:bCs/>
          <w:sz w:val="22"/>
          <w:szCs w:val="22"/>
        </w:rPr>
        <w:t xml:space="preserve">, </w:t>
      </w:r>
      <w:r w:rsidR="005562B1" w:rsidRPr="00C61CAC">
        <w:rPr>
          <w:rFonts w:eastAsia="Calibri"/>
          <w:bCs/>
          <w:sz w:val="22"/>
          <w:szCs w:val="22"/>
        </w:rPr>
        <w:t>Well Decommissioning (Code 351) and Water Well (Code 642)</w:t>
      </w:r>
      <w:r w:rsidR="000C0510">
        <w:rPr>
          <w:rFonts w:eastAsia="Calibri"/>
          <w:bCs/>
          <w:sz w:val="22"/>
          <w:szCs w:val="22"/>
        </w:rPr>
        <w:t>.</w:t>
      </w:r>
    </w:p>
    <w:p w14:paraId="701BA0C9" w14:textId="77777777" w:rsidR="008522AD" w:rsidRDefault="008522AD" w:rsidP="000029B9">
      <w:pPr>
        <w:rPr>
          <w:rFonts w:eastAsia="Calibri"/>
          <w:b/>
          <w:sz w:val="22"/>
          <w:szCs w:val="22"/>
        </w:rPr>
      </w:pPr>
    </w:p>
    <w:p w14:paraId="6EF42931" w14:textId="77777777" w:rsidR="001C6410" w:rsidRDefault="001C6410" w:rsidP="000029B9">
      <w:pPr>
        <w:rPr>
          <w:rFonts w:eastAsia="Calibri"/>
          <w:b/>
          <w:sz w:val="22"/>
          <w:szCs w:val="22"/>
        </w:rPr>
      </w:pPr>
    </w:p>
    <w:p w14:paraId="27DD257A" w14:textId="335E9818" w:rsidR="000377FA" w:rsidRDefault="000377FA" w:rsidP="000377FA">
      <w:pPr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Note: </w:t>
      </w:r>
      <w:r w:rsidRPr="001C6410">
        <w:rPr>
          <w:rFonts w:eastAsia="Calibri"/>
          <w:sz w:val="22"/>
          <w:szCs w:val="22"/>
        </w:rPr>
        <w:t>This worksheet contains general talking points for the conservation planner to discuss with the land user.  It is the first step towards an economic</w:t>
      </w:r>
      <w:r>
        <w:rPr>
          <w:rFonts w:eastAsia="Calibri"/>
          <w:sz w:val="22"/>
          <w:szCs w:val="22"/>
        </w:rPr>
        <w:t xml:space="preserve"> or financial</w:t>
      </w:r>
      <w:r w:rsidRPr="001C6410">
        <w:rPr>
          <w:rFonts w:eastAsia="Calibri"/>
          <w:sz w:val="22"/>
          <w:szCs w:val="22"/>
        </w:rPr>
        <w:t xml:space="preserve"> analysis.  The second step would include </w:t>
      </w:r>
      <w:r>
        <w:rPr>
          <w:rFonts w:eastAsia="Calibri"/>
          <w:sz w:val="22"/>
          <w:szCs w:val="22"/>
        </w:rPr>
        <w:t xml:space="preserve">identifying a specific site for analysis at the farm or field level, editing the template for local conditions, </w:t>
      </w:r>
      <w:r w:rsidRPr="001C6410">
        <w:rPr>
          <w:rFonts w:eastAsia="Calibri"/>
          <w:sz w:val="22"/>
          <w:szCs w:val="22"/>
        </w:rPr>
        <w:t xml:space="preserve">adding units and quantities of farm inputs and outputs.  The </w:t>
      </w:r>
      <w:r>
        <w:rPr>
          <w:rFonts w:eastAsia="Calibri"/>
          <w:sz w:val="22"/>
          <w:szCs w:val="22"/>
        </w:rPr>
        <w:t xml:space="preserve">third </w:t>
      </w:r>
      <w:r w:rsidRPr="001C6410">
        <w:rPr>
          <w:rFonts w:eastAsia="Calibri"/>
          <w:sz w:val="22"/>
          <w:szCs w:val="22"/>
        </w:rPr>
        <w:t xml:space="preserve">step in the economic analysis is to </w:t>
      </w:r>
      <w:r>
        <w:rPr>
          <w:rFonts w:eastAsia="Calibri"/>
          <w:sz w:val="22"/>
          <w:szCs w:val="22"/>
        </w:rPr>
        <w:t xml:space="preserve">place a dollar value on as many variables as possible, </w:t>
      </w:r>
      <w:r w:rsidRPr="001C6410">
        <w:rPr>
          <w:rFonts w:eastAsia="Calibri"/>
          <w:sz w:val="22"/>
          <w:szCs w:val="22"/>
        </w:rPr>
        <w:t>p</w:t>
      </w:r>
      <w:r>
        <w:rPr>
          <w:rFonts w:eastAsia="Calibri"/>
          <w:sz w:val="22"/>
          <w:szCs w:val="22"/>
        </w:rPr>
        <w:t>ut</w:t>
      </w:r>
      <w:r w:rsidRPr="001C6410">
        <w:rPr>
          <w:rFonts w:eastAsia="Calibri"/>
          <w:sz w:val="22"/>
          <w:szCs w:val="22"/>
        </w:rPr>
        <w:t xml:space="preserve"> all units in the same time frame, using amortization</w:t>
      </w:r>
      <w:r>
        <w:rPr>
          <w:rFonts w:eastAsia="Calibri"/>
          <w:sz w:val="22"/>
          <w:szCs w:val="22"/>
        </w:rPr>
        <w:t xml:space="preserve"> </w:t>
      </w:r>
      <w:r w:rsidRPr="001C6410">
        <w:rPr>
          <w:rFonts w:eastAsia="Calibri"/>
          <w:sz w:val="22"/>
          <w:szCs w:val="22"/>
        </w:rPr>
        <w:t>($/Acres/Year) or net present value</w:t>
      </w:r>
      <w:r>
        <w:rPr>
          <w:rFonts w:eastAsia="Calibri"/>
          <w:sz w:val="22"/>
          <w:szCs w:val="22"/>
        </w:rPr>
        <w:t xml:space="preserve"> ($/Acre)</w:t>
      </w:r>
      <w:r w:rsidRPr="001C6410">
        <w:rPr>
          <w:rFonts w:eastAsia="Calibri"/>
          <w:sz w:val="22"/>
          <w:szCs w:val="22"/>
        </w:rPr>
        <w:t>, so benefits and costs can be compared.</w:t>
      </w:r>
      <w:r>
        <w:rPr>
          <w:rFonts w:eastAsia="Calibri"/>
          <w:sz w:val="22"/>
          <w:szCs w:val="22"/>
        </w:rPr>
        <w:t xml:space="preserve">  </w:t>
      </w:r>
      <w:r w:rsidR="009453B3">
        <w:rPr>
          <w:rFonts w:eastAsia="Calibri"/>
          <w:sz w:val="22"/>
          <w:szCs w:val="22"/>
        </w:rPr>
        <w:t xml:space="preserve">The fourth and final step would be to combine several conservation practices into a conservation system, which is how most conservation practices are applied at the field level. </w:t>
      </w:r>
      <w:r>
        <w:rPr>
          <w:rFonts w:eastAsia="Calibri"/>
          <w:sz w:val="22"/>
          <w:szCs w:val="22"/>
        </w:rPr>
        <w:t xml:space="preserve">Data for the worksheet comes from the land user, conservation planner, technical specialist and local agricultural supply vendors and contractors.  See </w:t>
      </w:r>
      <w:r w:rsidRPr="00C874DC">
        <w:rPr>
          <w:rFonts w:eastAsia="Calibri"/>
          <w:sz w:val="22"/>
          <w:szCs w:val="22"/>
        </w:rPr>
        <w:t>Economics Technical Note: TN 200-ECN-1</w:t>
      </w:r>
      <w:r>
        <w:rPr>
          <w:rFonts w:eastAsia="Calibri"/>
          <w:sz w:val="22"/>
          <w:szCs w:val="22"/>
        </w:rPr>
        <w:t xml:space="preserve">, </w:t>
      </w:r>
      <w:r w:rsidRPr="00C874DC">
        <w:rPr>
          <w:rFonts w:eastAsia="Calibri"/>
          <w:sz w:val="22"/>
          <w:szCs w:val="22"/>
        </w:rPr>
        <w:t xml:space="preserve">Basic Economic Analysis Using T-Charts </w:t>
      </w:r>
      <w:r>
        <w:rPr>
          <w:rFonts w:eastAsia="Calibri"/>
          <w:sz w:val="22"/>
          <w:szCs w:val="22"/>
        </w:rPr>
        <w:t>for more information.</w:t>
      </w:r>
    </w:p>
    <w:p w14:paraId="69F389B7" w14:textId="77777777" w:rsidR="009453B3" w:rsidRDefault="009453B3" w:rsidP="000377FA">
      <w:pPr>
        <w:rPr>
          <w:rFonts w:eastAsia="Calibri"/>
          <w:b/>
          <w:sz w:val="22"/>
          <w:szCs w:val="22"/>
        </w:rPr>
      </w:pPr>
    </w:p>
    <w:p w14:paraId="3EF72DDD" w14:textId="77777777" w:rsidR="008522AD" w:rsidRPr="009453B3" w:rsidRDefault="009453B3" w:rsidP="009453B3">
      <w:pPr>
        <w:tabs>
          <w:tab w:val="left" w:pos="3640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</w:p>
    <w:sectPr w:rsidR="008522AD" w:rsidRPr="009453B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8A3DD" w14:textId="77777777" w:rsidR="00A1609F" w:rsidRDefault="00A1609F" w:rsidP="00E50E56">
      <w:r>
        <w:separator/>
      </w:r>
    </w:p>
  </w:endnote>
  <w:endnote w:type="continuationSeparator" w:id="0">
    <w:p w14:paraId="713B7841" w14:textId="77777777" w:rsidR="00A1609F" w:rsidRDefault="00A1609F" w:rsidP="00E5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BD870" w14:textId="77777777" w:rsidR="00A1609F" w:rsidRDefault="00A1609F" w:rsidP="00E50E56">
      <w:r>
        <w:separator/>
      </w:r>
    </w:p>
  </w:footnote>
  <w:footnote w:type="continuationSeparator" w:id="0">
    <w:p w14:paraId="7F9F0073" w14:textId="77777777" w:rsidR="00A1609F" w:rsidRDefault="00A1609F" w:rsidP="00E5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0983598"/>
    <w:lvl w:ilvl="0">
      <w:numFmt w:val="bullet"/>
      <w:lvlText w:val="*"/>
      <w:lvlJc w:val="left"/>
    </w:lvl>
  </w:abstractNum>
  <w:abstractNum w:abstractNumId="1" w15:restartNumberingAfterBreak="0">
    <w:nsid w:val="5FAA4CFA"/>
    <w:multiLevelType w:val="hybridMultilevel"/>
    <w:tmpl w:val="C7BC19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F8352B"/>
    <w:multiLevelType w:val="hybridMultilevel"/>
    <w:tmpl w:val="0DDE7A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B51862"/>
    <w:multiLevelType w:val="hybridMultilevel"/>
    <w:tmpl w:val="42648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987720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961767556">
    <w:abstractNumId w:val="2"/>
  </w:num>
  <w:num w:numId="3" w16cid:durableId="663977722">
    <w:abstractNumId w:val="1"/>
  </w:num>
  <w:num w:numId="4" w16cid:durableId="397943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4A1"/>
    <w:rsid w:val="00002057"/>
    <w:rsid w:val="000029B9"/>
    <w:rsid w:val="00006A0E"/>
    <w:rsid w:val="00012CB4"/>
    <w:rsid w:val="00022EBB"/>
    <w:rsid w:val="00025CDF"/>
    <w:rsid w:val="0003364E"/>
    <w:rsid w:val="000377FA"/>
    <w:rsid w:val="00040CBB"/>
    <w:rsid w:val="000469B7"/>
    <w:rsid w:val="000643AE"/>
    <w:rsid w:val="0008703E"/>
    <w:rsid w:val="0009202C"/>
    <w:rsid w:val="00095898"/>
    <w:rsid w:val="000A003F"/>
    <w:rsid w:val="000A3208"/>
    <w:rsid w:val="000A5F31"/>
    <w:rsid w:val="000B1492"/>
    <w:rsid w:val="000C0510"/>
    <w:rsid w:val="000D292D"/>
    <w:rsid w:val="000D36CB"/>
    <w:rsid w:val="000E37FD"/>
    <w:rsid w:val="000E736C"/>
    <w:rsid w:val="00105A15"/>
    <w:rsid w:val="00106418"/>
    <w:rsid w:val="001156D3"/>
    <w:rsid w:val="001474F8"/>
    <w:rsid w:val="0015362E"/>
    <w:rsid w:val="00171039"/>
    <w:rsid w:val="00182D82"/>
    <w:rsid w:val="001A1BE6"/>
    <w:rsid w:val="001A3735"/>
    <w:rsid w:val="001A4B4A"/>
    <w:rsid w:val="001B5589"/>
    <w:rsid w:val="001C6410"/>
    <w:rsid w:val="001D35B0"/>
    <w:rsid w:val="001D7F5B"/>
    <w:rsid w:val="001E5A23"/>
    <w:rsid w:val="002270F3"/>
    <w:rsid w:val="00241F45"/>
    <w:rsid w:val="0026239B"/>
    <w:rsid w:val="00263284"/>
    <w:rsid w:val="00267A95"/>
    <w:rsid w:val="00274DA8"/>
    <w:rsid w:val="00293E46"/>
    <w:rsid w:val="00297552"/>
    <w:rsid w:val="002C37CB"/>
    <w:rsid w:val="002F6B61"/>
    <w:rsid w:val="00330DFD"/>
    <w:rsid w:val="003370DC"/>
    <w:rsid w:val="00342138"/>
    <w:rsid w:val="003518E9"/>
    <w:rsid w:val="003578DF"/>
    <w:rsid w:val="00367745"/>
    <w:rsid w:val="00391F16"/>
    <w:rsid w:val="0039429A"/>
    <w:rsid w:val="003A29C8"/>
    <w:rsid w:val="0040282E"/>
    <w:rsid w:val="00405076"/>
    <w:rsid w:val="00436935"/>
    <w:rsid w:val="00450FC3"/>
    <w:rsid w:val="004758A4"/>
    <w:rsid w:val="004A6940"/>
    <w:rsid w:val="004C723D"/>
    <w:rsid w:val="004F6BD4"/>
    <w:rsid w:val="00505E13"/>
    <w:rsid w:val="0051005B"/>
    <w:rsid w:val="00521278"/>
    <w:rsid w:val="00532DD5"/>
    <w:rsid w:val="005341D3"/>
    <w:rsid w:val="005562B1"/>
    <w:rsid w:val="00561303"/>
    <w:rsid w:val="005627CE"/>
    <w:rsid w:val="00573F67"/>
    <w:rsid w:val="00595731"/>
    <w:rsid w:val="005B0EA5"/>
    <w:rsid w:val="005B2FCD"/>
    <w:rsid w:val="005C6976"/>
    <w:rsid w:val="005D1C26"/>
    <w:rsid w:val="005D44CE"/>
    <w:rsid w:val="005D7B3B"/>
    <w:rsid w:val="005E4966"/>
    <w:rsid w:val="0063176D"/>
    <w:rsid w:val="00650611"/>
    <w:rsid w:val="00687B44"/>
    <w:rsid w:val="00694954"/>
    <w:rsid w:val="006C00ED"/>
    <w:rsid w:val="006C098F"/>
    <w:rsid w:val="006E78ED"/>
    <w:rsid w:val="006F25DB"/>
    <w:rsid w:val="00707579"/>
    <w:rsid w:val="00711DD8"/>
    <w:rsid w:val="00716E3E"/>
    <w:rsid w:val="007431E2"/>
    <w:rsid w:val="0075574B"/>
    <w:rsid w:val="00762F0B"/>
    <w:rsid w:val="00781C17"/>
    <w:rsid w:val="007838F5"/>
    <w:rsid w:val="00790C51"/>
    <w:rsid w:val="007A3B5D"/>
    <w:rsid w:val="007B2EC6"/>
    <w:rsid w:val="007B6068"/>
    <w:rsid w:val="007C51E1"/>
    <w:rsid w:val="007C56A2"/>
    <w:rsid w:val="007D0674"/>
    <w:rsid w:val="007D1E7A"/>
    <w:rsid w:val="007D317E"/>
    <w:rsid w:val="007D3B63"/>
    <w:rsid w:val="007D59B5"/>
    <w:rsid w:val="007E23A8"/>
    <w:rsid w:val="007E4DD8"/>
    <w:rsid w:val="007F6FCD"/>
    <w:rsid w:val="00810D55"/>
    <w:rsid w:val="0081786C"/>
    <w:rsid w:val="008375D5"/>
    <w:rsid w:val="008424D3"/>
    <w:rsid w:val="00846586"/>
    <w:rsid w:val="00851EF2"/>
    <w:rsid w:val="008522AD"/>
    <w:rsid w:val="00854EF7"/>
    <w:rsid w:val="00862A7B"/>
    <w:rsid w:val="00876C46"/>
    <w:rsid w:val="0088002B"/>
    <w:rsid w:val="008C1BA6"/>
    <w:rsid w:val="008C6B97"/>
    <w:rsid w:val="008F5B58"/>
    <w:rsid w:val="00926F1E"/>
    <w:rsid w:val="009453B3"/>
    <w:rsid w:val="0095119E"/>
    <w:rsid w:val="00952D0E"/>
    <w:rsid w:val="00961E53"/>
    <w:rsid w:val="0098443A"/>
    <w:rsid w:val="00995902"/>
    <w:rsid w:val="009A6DE1"/>
    <w:rsid w:val="009A7A2A"/>
    <w:rsid w:val="009B46AF"/>
    <w:rsid w:val="009B7394"/>
    <w:rsid w:val="009C04A1"/>
    <w:rsid w:val="009C19F7"/>
    <w:rsid w:val="009D1C0B"/>
    <w:rsid w:val="009F0E16"/>
    <w:rsid w:val="009F7DCC"/>
    <w:rsid w:val="00A018BE"/>
    <w:rsid w:val="00A126C0"/>
    <w:rsid w:val="00A1609F"/>
    <w:rsid w:val="00A17F11"/>
    <w:rsid w:val="00A32815"/>
    <w:rsid w:val="00A5079F"/>
    <w:rsid w:val="00A7019C"/>
    <w:rsid w:val="00A827AB"/>
    <w:rsid w:val="00AB2E5A"/>
    <w:rsid w:val="00AB36EA"/>
    <w:rsid w:val="00AE6B36"/>
    <w:rsid w:val="00B04F07"/>
    <w:rsid w:val="00B05022"/>
    <w:rsid w:val="00B17C47"/>
    <w:rsid w:val="00B3742E"/>
    <w:rsid w:val="00B4441F"/>
    <w:rsid w:val="00B45701"/>
    <w:rsid w:val="00B50DE5"/>
    <w:rsid w:val="00B57C9F"/>
    <w:rsid w:val="00B67B64"/>
    <w:rsid w:val="00BE6C09"/>
    <w:rsid w:val="00BF5FD2"/>
    <w:rsid w:val="00C012E2"/>
    <w:rsid w:val="00C05638"/>
    <w:rsid w:val="00C57ACD"/>
    <w:rsid w:val="00C61CAC"/>
    <w:rsid w:val="00C62F2B"/>
    <w:rsid w:val="00C6718C"/>
    <w:rsid w:val="00C750D1"/>
    <w:rsid w:val="00C81845"/>
    <w:rsid w:val="00C874DC"/>
    <w:rsid w:val="00CA7279"/>
    <w:rsid w:val="00CB0F12"/>
    <w:rsid w:val="00CB5642"/>
    <w:rsid w:val="00CD018D"/>
    <w:rsid w:val="00CD23CD"/>
    <w:rsid w:val="00CE2DBD"/>
    <w:rsid w:val="00D014B2"/>
    <w:rsid w:val="00D01E7B"/>
    <w:rsid w:val="00D1683D"/>
    <w:rsid w:val="00D27CBA"/>
    <w:rsid w:val="00D353CD"/>
    <w:rsid w:val="00D42883"/>
    <w:rsid w:val="00D5F11C"/>
    <w:rsid w:val="00D625A3"/>
    <w:rsid w:val="00D911F0"/>
    <w:rsid w:val="00D94D1D"/>
    <w:rsid w:val="00DA0125"/>
    <w:rsid w:val="00DC12AA"/>
    <w:rsid w:val="00DC345E"/>
    <w:rsid w:val="00DE1D9F"/>
    <w:rsid w:val="00DF2202"/>
    <w:rsid w:val="00DF7C25"/>
    <w:rsid w:val="00E15E91"/>
    <w:rsid w:val="00E50E56"/>
    <w:rsid w:val="00E72149"/>
    <w:rsid w:val="00E9051E"/>
    <w:rsid w:val="00E90679"/>
    <w:rsid w:val="00E94794"/>
    <w:rsid w:val="00EA2832"/>
    <w:rsid w:val="00EB75E1"/>
    <w:rsid w:val="00ED0A9B"/>
    <w:rsid w:val="00EE0BCD"/>
    <w:rsid w:val="00EE2773"/>
    <w:rsid w:val="00F20F1E"/>
    <w:rsid w:val="00F34B28"/>
    <w:rsid w:val="00F37C42"/>
    <w:rsid w:val="00F606E2"/>
    <w:rsid w:val="00F9147F"/>
    <w:rsid w:val="00FA018B"/>
    <w:rsid w:val="00FA6363"/>
    <w:rsid w:val="00FB7B1A"/>
    <w:rsid w:val="00FC4599"/>
    <w:rsid w:val="00FC6D24"/>
    <w:rsid w:val="00FC7C99"/>
    <w:rsid w:val="00FD3A0E"/>
    <w:rsid w:val="00FD5F3A"/>
    <w:rsid w:val="00FD6C6A"/>
    <w:rsid w:val="00FF0B2B"/>
    <w:rsid w:val="0C5B7DF2"/>
    <w:rsid w:val="1BCF12D7"/>
    <w:rsid w:val="21AEA73F"/>
    <w:rsid w:val="42BFDAA8"/>
    <w:rsid w:val="63D88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8601EF"/>
  <w15:chartTrackingRefBased/>
  <w15:docId w15:val="{3DD75FFA-5D14-45F9-9C55-CF7F9AC20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1D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E56"/>
  </w:style>
  <w:style w:type="paragraph" w:styleId="Footer">
    <w:name w:val="footer"/>
    <w:basedOn w:val="Normal"/>
    <w:link w:val="FooterChar"/>
    <w:rsid w:val="00E5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E56"/>
  </w:style>
  <w:style w:type="paragraph" w:styleId="BodyText">
    <w:name w:val="Body Text"/>
    <w:basedOn w:val="CommentText"/>
    <w:link w:val="BodyTextChar"/>
    <w:rsid w:val="00711DD8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/>
      <w:lang w:val="x-none" w:eastAsia="x-none"/>
    </w:rPr>
  </w:style>
  <w:style w:type="character" w:customStyle="1" w:styleId="BodyTextChar">
    <w:name w:val="Body Text Char"/>
    <w:link w:val="BodyText"/>
    <w:rsid w:val="00711DD8"/>
    <w:rPr>
      <w:rFonts w:ascii="Arial" w:hAnsi="Arial"/>
    </w:rPr>
  </w:style>
  <w:style w:type="paragraph" w:customStyle="1" w:styleId="Heading10before">
    <w:name w:val="Heading 1 + 0 before"/>
    <w:basedOn w:val="Heading1"/>
    <w:rsid w:val="00711DD8"/>
    <w:pPr>
      <w:overflowPunct w:val="0"/>
      <w:autoSpaceDE w:val="0"/>
      <w:autoSpaceDN w:val="0"/>
      <w:adjustRightInd w:val="0"/>
      <w:snapToGrid w:val="0"/>
      <w:spacing w:before="0" w:after="120" w:line="240" w:lineRule="atLeast"/>
      <w:textAlignment w:val="baseline"/>
      <w:outlineLvl w:val="9"/>
    </w:pPr>
    <w:rPr>
      <w:rFonts w:ascii="Arial" w:hAnsi="Arial" w:cs="Arial"/>
      <w:caps/>
      <w:kern w:val="28"/>
      <w:sz w:val="20"/>
      <w:szCs w:val="20"/>
    </w:rPr>
  </w:style>
  <w:style w:type="paragraph" w:styleId="CommentText">
    <w:name w:val="annotation text"/>
    <w:basedOn w:val="Normal"/>
    <w:link w:val="CommentTextChar"/>
    <w:rsid w:val="00711DD8"/>
  </w:style>
  <w:style w:type="character" w:customStyle="1" w:styleId="CommentTextChar">
    <w:name w:val="Comment Text Char"/>
    <w:basedOn w:val="DefaultParagraphFont"/>
    <w:link w:val="CommentText"/>
    <w:rsid w:val="00711DD8"/>
  </w:style>
  <w:style w:type="character" w:customStyle="1" w:styleId="Heading1Char">
    <w:name w:val="Heading 1 Char"/>
    <w:link w:val="Heading1"/>
    <w:rsid w:val="00711D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IndentBullet">
    <w:name w:val="Indent Bullet"/>
    <w:basedOn w:val="BodyText"/>
    <w:rsid w:val="00711DD8"/>
    <w:pPr>
      <w:ind w:left="360" w:hanging="360"/>
    </w:pPr>
  </w:style>
  <w:style w:type="table" w:styleId="TableGrid">
    <w:name w:val="Table Grid"/>
    <w:basedOn w:val="TableNormal"/>
    <w:rsid w:val="0009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20f4c-2948-478b-b1e3-6dda9d802ba6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801D1777EC4382C59EBD5EFA90E4" ma:contentTypeVersion="15" ma:contentTypeDescription="Create a new document." ma:contentTypeScope="" ma:versionID="c5e8b39bf555ad4bd50cc1d6957c431e">
  <xsd:schema xmlns:xsd="http://www.w3.org/2001/XMLSchema" xmlns:xs="http://www.w3.org/2001/XMLSchema" xmlns:p="http://schemas.microsoft.com/office/2006/metadata/properties" xmlns:ns2="e9320f4c-2948-478b-b1e3-6dda9d802ba6" xmlns:ns3="53558626-5bef-4ec6-9780-8136c07293c2" xmlns:ns4="73fb875a-8af9-4255-b008-0995492d31cd" targetNamespace="http://schemas.microsoft.com/office/2006/metadata/properties" ma:root="true" ma:fieldsID="3f11983044f5589bd50f089b410a547b" ns2:_="" ns3:_="" ns4:_="">
    <xsd:import namespace="e9320f4c-2948-478b-b1e3-6dda9d802ba6"/>
    <xsd:import namespace="53558626-5bef-4ec6-9780-8136c07293c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0f4c-2948-478b-b1e3-6dda9d802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58626-5bef-4ec6-9780-8136c0729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3a4803-49cc-4143-ab54-77cd3cfabc2a}" ma:internalName="TaxCatchAll" ma:showField="CatchAllData" ma:web="53558626-5bef-4ec6-9780-8136c0729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F7399C-307E-4910-B3C9-D1EF3B2D3D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FB0EB3-BABB-4660-96FB-06541BA781D1}">
  <ds:schemaRefs>
    <ds:schemaRef ds:uri="http://schemas.microsoft.com/office/2006/metadata/properties"/>
    <ds:schemaRef ds:uri="http://schemas.microsoft.com/office/infopath/2007/PartnerControls"/>
    <ds:schemaRef ds:uri="e9320f4c-2948-478b-b1e3-6dda9d802ba6"/>
    <ds:schemaRef ds:uri="73fb875a-8af9-4255-b008-0995492d31cd"/>
  </ds:schemaRefs>
</ds:datastoreItem>
</file>

<file path=customXml/itemProps3.xml><?xml version="1.0" encoding="utf-8"?>
<ds:datastoreItem xmlns:ds="http://schemas.openxmlformats.org/officeDocument/2006/customXml" ds:itemID="{7F9ABC38-39E7-45CB-8C52-6BB9706EEB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20f4c-2948-478b-b1e3-6dda9d802ba6"/>
    <ds:schemaRef ds:uri="53558626-5bef-4ec6-9780-8136c07293c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469</Words>
  <Characters>2678</Characters>
  <Application>Microsoft Office Word</Application>
  <DocSecurity>0</DocSecurity>
  <Lines>22</Lines>
  <Paragraphs>6</Paragraphs>
  <ScaleCrop>false</ScaleCrop>
  <Company>Micron Electronics, Inc.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TREATMENT EFFECTS</dc:title>
  <dc:subject/>
  <dc:creator>Hal Gordon</dc:creator>
  <cp:keywords/>
  <cp:lastModifiedBy>Yamazaki, Fumiko - FPAC-NRCS, TX</cp:lastModifiedBy>
  <cp:revision>113</cp:revision>
  <cp:lastPrinted>1997-05-22T19:53:00Z</cp:lastPrinted>
  <dcterms:created xsi:type="dcterms:W3CDTF">2024-08-16T18:26:00Z</dcterms:created>
  <dcterms:modified xsi:type="dcterms:W3CDTF">2025-09-23T20:17:00Z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