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A6D" w:rsidRPr="00DC3DCF" w:rsidRDefault="00AD1A6D">
      <w:pPr>
        <w:rPr>
          <w:b/>
          <w:sz w:val="24"/>
          <w:szCs w:val="24"/>
          <w:u w:val="single"/>
        </w:rPr>
      </w:pPr>
      <w:bookmarkStart w:id="0" w:name="_GoBack"/>
      <w:bookmarkEnd w:id="0"/>
      <w:r>
        <w:rPr>
          <w:b/>
          <w:sz w:val="24"/>
          <w:szCs w:val="24"/>
        </w:rPr>
        <w:t xml:space="preserve">                                                                 </w:t>
      </w:r>
    </w:p>
    <w:p w:rsidR="00AD1A6D" w:rsidRDefault="00AD1A6D">
      <w:pPr>
        <w:rPr>
          <w:b/>
          <w:sz w:val="24"/>
          <w:szCs w:val="24"/>
        </w:rPr>
      </w:pPr>
    </w:p>
    <w:p w:rsidR="00AD1A6D" w:rsidRPr="0050073F" w:rsidRDefault="00AD1A6D">
      <w:pPr>
        <w:rPr>
          <w:b/>
          <w:sz w:val="24"/>
          <w:szCs w:val="24"/>
        </w:rPr>
      </w:pPr>
      <w:r w:rsidRPr="0050073F">
        <w:rPr>
          <w:b/>
          <w:sz w:val="24"/>
          <w:szCs w:val="24"/>
        </w:rPr>
        <w:t>Engineering Field Handbook Chapter 2: Estimating Runoff and Peak Discharges</w:t>
      </w:r>
    </w:p>
    <w:p w:rsidR="00AD1A6D" w:rsidRPr="00DE08A0" w:rsidRDefault="00AD1A6D" w:rsidP="00DE08A0">
      <w:pPr>
        <w:tabs>
          <w:tab w:val="right" w:pos="9360"/>
        </w:tabs>
        <w:rPr>
          <w:b/>
        </w:rPr>
      </w:pPr>
      <w:r w:rsidRPr="00DE08A0">
        <w:rPr>
          <w:b/>
        </w:rPr>
        <w:t>Delaware EFH-2 Supplement Number 001</w:t>
      </w:r>
      <w:r w:rsidR="00DE08A0" w:rsidRPr="00DE08A0">
        <w:rPr>
          <w:b/>
        </w:rPr>
        <w:tab/>
      </w:r>
    </w:p>
    <w:p w:rsidR="00AD1A6D" w:rsidRDefault="00AD1A6D"/>
    <w:p w:rsidR="00AD1A6D" w:rsidRPr="0050073F" w:rsidRDefault="00AD1A6D">
      <w:pPr>
        <w:rPr>
          <w:b/>
        </w:rPr>
      </w:pPr>
      <w:r w:rsidRPr="0050073F">
        <w:rPr>
          <w:b/>
        </w:rPr>
        <w:t>Introduction / Background</w:t>
      </w:r>
    </w:p>
    <w:p w:rsidR="00AD1A6D" w:rsidRDefault="00AD1A6D">
      <w:r>
        <w:t xml:space="preserve">This Supplement to EFH-2 concerns use of rainfall data developed by the National Oceanic and Atmospheric Administration Atlas 14 (NOAA 14) and rainfall distributions based on the NOAA 14 data.  These rainfall data and rainfall distributions will replace rainfall data from Weather Bureau Technical Paper 40 (TP-40) and the standard NRCS rainfall distributions Type II </w:t>
      </w:r>
      <w:r w:rsidRPr="008530F0">
        <w:t>and Type III</w:t>
      </w:r>
      <w:r>
        <w:t xml:space="preserve">. </w:t>
      </w:r>
      <w:r w:rsidRPr="00DE08A0">
        <w:t>This Supplement contains maps, data, and technical procedures for the state of Delaware</w:t>
      </w:r>
      <w:r w:rsidRPr="004C2888">
        <w:rPr>
          <w:color w:val="FF0000"/>
        </w:rPr>
        <w:t>.</w:t>
      </w:r>
    </w:p>
    <w:p w:rsidR="00AD1A6D" w:rsidRPr="00690A79" w:rsidRDefault="00AD1A6D">
      <w:pPr>
        <w:rPr>
          <w:u w:val="single"/>
        </w:rPr>
      </w:pPr>
      <w:r w:rsidRPr="00690A79">
        <w:rPr>
          <w:u w:val="single"/>
        </w:rPr>
        <w:t>This supplement will be implemented by replacing the state/county rainfall database (</w:t>
      </w:r>
      <w:r w:rsidRPr="00DE08A0">
        <w:rPr>
          <w:u w:val="single"/>
        </w:rPr>
        <w:t>county.DE</w:t>
      </w:r>
      <w:r w:rsidRPr="00690A79">
        <w:rPr>
          <w:u w:val="single"/>
        </w:rPr>
        <w:t>) and rainfall distribution types (type.rf) used with the EFH-2 computer program.</w:t>
      </w:r>
    </w:p>
    <w:p w:rsidR="00AD1A6D" w:rsidRDefault="00AD1A6D">
      <w:r>
        <w:t xml:space="preserve">The EFH-2 computer program User Guide contains information, guidance, and examples concerning runoff curve number, average watershed slope, watershed length, input/output operations, and limitations.  This supplement includes information related to rainfall data and rainfall distribution for use with the EFH-2 computer program in the </w:t>
      </w:r>
      <w:r w:rsidRPr="00DE08A0">
        <w:t>state of Delaware</w:t>
      </w:r>
      <w:r>
        <w:t xml:space="preserve">.  Additional technical information is available from the NOAA 14 web site </w:t>
      </w:r>
      <w:hyperlink r:id="rId7" w:history="1">
        <w:r w:rsidRPr="00EF6CD7">
          <w:rPr>
            <w:rStyle w:val="Hyperlink"/>
          </w:rPr>
          <w:t>http://hdsc.nws.noaa.gov/hdsc/pfds/</w:t>
        </w:r>
      </w:hyperlink>
      <w:r>
        <w:t xml:space="preserve">   and NRCS technical directives such as National Engineering Handbook Part 630 – Hydrology, Chapter 4, Storm Rainfall Depth and Distribution.</w:t>
      </w:r>
    </w:p>
    <w:p w:rsidR="00AD1A6D" w:rsidRPr="00DE08A0" w:rsidRDefault="00AD1A6D" w:rsidP="00240954">
      <w:r w:rsidRPr="00DE08A0">
        <w:t>The Delmarva Dimensionless Unit Hydrograph (DMV) is used in much of Delaware and on the eastern shore of the state of Maryland</w:t>
      </w:r>
      <w:r w:rsidR="00C230C5" w:rsidRPr="00DE08A0">
        <w:t>,</w:t>
      </w:r>
      <w:r w:rsidRPr="00DE08A0">
        <w:t xml:space="preserve"> between the Chesapeake Bay and the Atlantic Ocean.  </w:t>
      </w:r>
      <w:r w:rsidR="00C230C5" w:rsidRPr="00DE08A0">
        <w:t xml:space="preserve">When computing peak discharges in Kent </w:t>
      </w:r>
      <w:r w:rsidR="00F20F6A" w:rsidRPr="00DE08A0">
        <w:t xml:space="preserve">and Sussex Counties, the DMV should always be used.  When computing peak discharges in New Castle County, the DMV may be used in the southern portion of the county, within the Atlantic Coastal Plain Province.  </w:t>
      </w:r>
      <w:r w:rsidR="004578AD" w:rsidRPr="00DE08A0">
        <w:t>I</w:t>
      </w:r>
      <w:r w:rsidR="00F20F6A" w:rsidRPr="00DE08A0">
        <w:t xml:space="preserve">n northern New Castle County, </w:t>
      </w:r>
      <w:r w:rsidR="00010A06" w:rsidRPr="00DE08A0">
        <w:t xml:space="preserve">within the Piedmont Province, </w:t>
      </w:r>
      <w:r w:rsidR="00F20F6A" w:rsidRPr="00DE08A0">
        <w:t>the DMV should not be used</w:t>
      </w:r>
      <w:r w:rsidR="00BD751B" w:rsidRPr="00DE08A0">
        <w:t>.  In this area</w:t>
      </w:r>
      <w:r w:rsidR="00F20F6A" w:rsidRPr="00DE08A0">
        <w:t xml:space="preserve">, the Standard Dimensionless </w:t>
      </w:r>
      <w:r w:rsidR="00010A06" w:rsidRPr="00DE08A0">
        <w:t xml:space="preserve">Unit Hydrograph </w:t>
      </w:r>
      <w:r w:rsidR="00005DAC" w:rsidRPr="00DE08A0">
        <w:t>is appropriate</w:t>
      </w:r>
      <w:r w:rsidR="00010A06" w:rsidRPr="00DE08A0">
        <w:t xml:space="preserve">, and is already preset with the NOAA Region C rainfall distribution.  For the purpose of simplicity, the C &amp; D Canal is often used </w:t>
      </w:r>
      <w:r w:rsidR="007D13F1" w:rsidRPr="00DE08A0">
        <w:t xml:space="preserve">(while recognized this is not the geological divide) </w:t>
      </w:r>
      <w:r w:rsidR="00010A06" w:rsidRPr="00DE08A0">
        <w:t xml:space="preserve">as </w:t>
      </w:r>
      <w:r w:rsidR="00005DAC" w:rsidRPr="00DE08A0">
        <w:t>the boundary</w:t>
      </w:r>
      <w:r w:rsidR="00010A06" w:rsidRPr="00DE08A0">
        <w:t xml:space="preserve"> for </w:t>
      </w:r>
      <w:r w:rsidR="00FF3ACC" w:rsidRPr="00DE08A0">
        <w:t>use of the DMV.  It is recognized</w:t>
      </w:r>
      <w:r w:rsidR="00005DAC" w:rsidRPr="00DE08A0">
        <w:t>, however,</w:t>
      </w:r>
      <w:r w:rsidR="00FF3ACC" w:rsidRPr="00DE08A0">
        <w:t xml:space="preserve"> that this is a transition area, and the DMV may or may not be appropriate immediately north or south of the canal, depending on the location of the watershed.  It is recommended that a professional engineer </w:t>
      </w:r>
      <w:r w:rsidR="000133E0" w:rsidRPr="00DE08A0">
        <w:t>determine</w:t>
      </w:r>
      <w:r w:rsidR="00FF3ACC" w:rsidRPr="00DE08A0">
        <w:t xml:space="preserve"> </w:t>
      </w:r>
      <w:r w:rsidR="000133E0" w:rsidRPr="00DE08A0">
        <w:t>which</w:t>
      </w:r>
      <w:r w:rsidR="00FF3ACC" w:rsidRPr="00DE08A0">
        <w:t xml:space="preserve"> unit hydrogr</w:t>
      </w:r>
      <w:r w:rsidR="000133E0" w:rsidRPr="00DE08A0">
        <w:t>a</w:t>
      </w:r>
      <w:r w:rsidR="00FF3ACC" w:rsidRPr="00DE08A0">
        <w:t xml:space="preserve">ph </w:t>
      </w:r>
      <w:r w:rsidR="000133E0" w:rsidRPr="00DE08A0">
        <w:t xml:space="preserve">to use </w:t>
      </w:r>
      <w:r w:rsidR="00FF3ACC" w:rsidRPr="00DE08A0">
        <w:t>in the transition area.</w:t>
      </w:r>
      <w:r w:rsidR="00010A06" w:rsidRPr="00DE08A0">
        <w:t xml:space="preserve"> </w:t>
      </w:r>
    </w:p>
    <w:p w:rsidR="00F65F80" w:rsidRDefault="00F65F80" w:rsidP="00240954"/>
    <w:p w:rsidR="00005DAC" w:rsidRDefault="00005DAC" w:rsidP="00240954"/>
    <w:p w:rsidR="00005DAC" w:rsidRDefault="00005DAC" w:rsidP="00240954"/>
    <w:p w:rsidR="00AD1A6D" w:rsidRPr="0050073F" w:rsidRDefault="00AD1A6D">
      <w:pPr>
        <w:rPr>
          <w:b/>
        </w:rPr>
      </w:pPr>
      <w:r w:rsidRPr="0050073F">
        <w:rPr>
          <w:b/>
        </w:rPr>
        <w:lastRenderedPageBreak/>
        <w:t>Rainfall Data</w:t>
      </w:r>
    </w:p>
    <w:p w:rsidR="00AD1A6D" w:rsidRDefault="00AD1A6D">
      <w:r>
        <w:t>NOAA completed Volume 2 of Atlas 14 precipitation-frequency analysis in 2004.  This is the first comprehensive precipitation-frequency analysis for the Ohio Valley and neighboring states since TP-40 was completed in 1961.  Data are available for specific locations from an interactive web site (</w:t>
      </w:r>
      <w:hyperlink r:id="rId8" w:history="1">
        <w:r w:rsidRPr="00BD0893">
          <w:rPr>
            <w:rStyle w:val="Hyperlink"/>
          </w:rPr>
          <w:t>http://hdsc.nws.noaa.gov/hdsc/pfds/</w:t>
        </w:r>
      </w:hyperlink>
      <w:r>
        <w:t xml:space="preserve"> ).  </w:t>
      </w:r>
      <w:r w:rsidRPr="004578AD">
        <w:t xml:space="preserve">Alternatively, data for representative locations in </w:t>
      </w:r>
      <w:r w:rsidRPr="00DE08A0">
        <w:t>Delaware</w:t>
      </w:r>
      <w:r w:rsidRPr="004578AD">
        <w:t xml:space="preserve"> are included in a rainfall database </w:t>
      </w:r>
      <w:r w:rsidRPr="00DE08A0">
        <w:rPr>
          <w:b/>
        </w:rPr>
        <w:t>county.DE</w:t>
      </w:r>
      <w:r>
        <w:t xml:space="preserve"> for use with the EFH-2 computer program.  The data contained in the database are included in Appendix 1 of this Supplement.</w:t>
      </w:r>
    </w:p>
    <w:p w:rsidR="00F65F80" w:rsidRDefault="00F65F80"/>
    <w:p w:rsidR="00AD1A6D" w:rsidRPr="0050073F" w:rsidRDefault="00AD1A6D">
      <w:pPr>
        <w:rPr>
          <w:b/>
        </w:rPr>
      </w:pPr>
      <w:r w:rsidRPr="0050073F">
        <w:rPr>
          <w:b/>
        </w:rPr>
        <w:t>Rainfall Distributions</w:t>
      </w:r>
    </w:p>
    <w:p w:rsidR="00AD1A6D" w:rsidRDefault="00AD1A6D">
      <w:r>
        <w:t xml:space="preserve">Four rainfall distributions have been developed for the Ohio Valley and neighboring states (DC, DE, IL, IN, KY, MD, NC, NJ, OH, PA, SC, TN, VA, and WV).  These were developed based on the NOAA 14 data. </w:t>
      </w:r>
      <w:r w:rsidRPr="0006105C">
        <w:t xml:space="preserve">Two of these extend into Delaware.  </w:t>
      </w:r>
      <w:r w:rsidRPr="00DE08A0">
        <w:t xml:space="preserve">The following map </w:t>
      </w:r>
      <w:r w:rsidR="00BD751B" w:rsidRPr="00DE08A0">
        <w:t xml:space="preserve">(next page) </w:t>
      </w:r>
      <w:r w:rsidRPr="00DE08A0">
        <w:t>of the state of Delaware shows where to use the two distributions.</w:t>
      </w:r>
    </w:p>
    <w:p w:rsidR="00AD1A6D" w:rsidRDefault="00AD1A6D" w:rsidP="00F27EA4">
      <w:pPr>
        <w:jc w:val="center"/>
      </w:pPr>
    </w:p>
    <w:p w:rsidR="00AD1A6D" w:rsidRDefault="00AD1A6D" w:rsidP="009D17D6"/>
    <w:p w:rsidR="00AD1A6D" w:rsidRDefault="00AD1A6D"/>
    <w:p w:rsidR="00AD1A6D" w:rsidRDefault="00AD1A6D"/>
    <w:p w:rsidR="00AD1A6D" w:rsidRDefault="00CB4240">
      <w:r>
        <w:rPr>
          <w:noProof/>
        </w:rPr>
        <w:lastRenderedPageBreak/>
        <w:drawing>
          <wp:inline distT="0" distB="0" distL="0" distR="0">
            <wp:extent cx="4206240" cy="6911340"/>
            <wp:effectExtent l="0" t="0" r="3810" b="3810"/>
            <wp:docPr id="1" name="Picture 0" descr="EFH_dist_ma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FH_dist_map.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06240" cy="6911340"/>
                    </a:xfrm>
                    <a:prstGeom prst="rect">
                      <a:avLst/>
                    </a:prstGeom>
                    <a:noFill/>
                    <a:ln>
                      <a:noFill/>
                    </a:ln>
                  </pic:spPr>
                </pic:pic>
              </a:graphicData>
            </a:graphic>
          </wp:inline>
        </w:drawing>
      </w:r>
    </w:p>
    <w:p w:rsidR="003743D1" w:rsidRDefault="00CB4240">
      <w:pPr>
        <w:rPr>
          <w:noProof/>
          <w:u w:val="single"/>
        </w:rPr>
      </w:pPr>
      <w:r>
        <w:rPr>
          <w:noProof/>
        </w:rPr>
        <w:drawing>
          <wp:inline distT="0" distB="0" distL="0" distR="0">
            <wp:extent cx="670560" cy="579120"/>
            <wp:effectExtent l="0" t="0" r="0" b="0"/>
            <wp:docPr id="2" name="Picture 2" descr="EFH_dist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H_dist_legend.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0560" cy="579120"/>
                    </a:xfrm>
                    <a:prstGeom prst="rect">
                      <a:avLst/>
                    </a:prstGeom>
                    <a:noFill/>
                    <a:ln>
                      <a:noFill/>
                    </a:ln>
                  </pic:spPr>
                </pic:pic>
              </a:graphicData>
            </a:graphic>
          </wp:inline>
        </w:drawing>
      </w:r>
    </w:p>
    <w:p w:rsidR="00AD1A6D" w:rsidRDefault="003743D1" w:rsidP="003743D1">
      <w:pPr>
        <w:jc w:val="center"/>
        <w:rPr>
          <w:b/>
          <w:noProof/>
          <w:u w:val="single"/>
        </w:rPr>
      </w:pPr>
      <w:r>
        <w:rPr>
          <w:b/>
          <w:noProof/>
          <w:u w:val="single"/>
        </w:rPr>
        <w:t>Delaware Regional Rainfall Distributions</w:t>
      </w:r>
    </w:p>
    <w:p w:rsidR="00AD1A6D" w:rsidRDefault="00AD1A6D">
      <w:r>
        <w:lastRenderedPageBreak/>
        <w:t xml:space="preserve">The EFH-2 computer program uses equations to relate unit peak discharge (cubic feet per second per inch of runoff per square mile of drainage area) to time of concentration in hours.  The equations and coefficients for the </w:t>
      </w:r>
      <w:r w:rsidR="0006105C" w:rsidRPr="00DE08A0">
        <w:t xml:space="preserve">two </w:t>
      </w:r>
      <w:r w:rsidRPr="00DE08A0">
        <w:t xml:space="preserve">NOAA 14 rainfall distributions are included in Appendix 2.  Plots of the </w:t>
      </w:r>
      <w:r w:rsidR="0006105C" w:rsidRPr="00DE08A0">
        <w:t xml:space="preserve">two </w:t>
      </w:r>
      <w:r w:rsidRPr="00DE08A0">
        <w:t>rainfall distributions are included in Appendix 3.</w:t>
      </w:r>
    </w:p>
    <w:p w:rsidR="00AD1A6D" w:rsidRDefault="00AD1A6D"/>
    <w:p w:rsidR="00AD1A6D" w:rsidRPr="0050073F" w:rsidRDefault="00AD1A6D">
      <w:pPr>
        <w:rPr>
          <w:b/>
        </w:rPr>
      </w:pPr>
      <w:r w:rsidRPr="0050073F">
        <w:rPr>
          <w:b/>
        </w:rPr>
        <w:t>Example Application of the EFH-2 Computer Program in</w:t>
      </w:r>
      <w:r>
        <w:rPr>
          <w:b/>
        </w:rPr>
        <w:t xml:space="preserve"> Delaware</w:t>
      </w:r>
    </w:p>
    <w:p w:rsidR="00AD1A6D" w:rsidRPr="00DE08A0" w:rsidRDefault="00AD1A6D">
      <w:r w:rsidRPr="00DE08A0">
        <w:t>For this example, we select a small watershed in Kent County.  The drainage area is 25 acres, the curve number is 82, length is 1200 feet, and average watershed slope is 0.5 percent. From the rainfall distribution map above, the rainfall distribution region is “C”.</w:t>
      </w:r>
    </w:p>
    <w:p w:rsidR="00AD1A6D" w:rsidRPr="00DE08A0" w:rsidRDefault="00AD1A6D">
      <w:r w:rsidRPr="00DE08A0">
        <w:t>Open the EFH-2 computer program and open the Basic Data tab. Enter State: DE and use the pull-down menu to select Kent County (Kent</w:t>
      </w:r>
      <w:r w:rsidR="000E438A" w:rsidRPr="00DE08A0">
        <w:t>_</w:t>
      </w:r>
      <w:r w:rsidRPr="00DE08A0">
        <w:t xml:space="preserve"> </w:t>
      </w:r>
      <w:r w:rsidR="000160BE" w:rsidRPr="00DE08A0">
        <w:t>NOAA14</w:t>
      </w:r>
      <w:r w:rsidRPr="00DE08A0">
        <w:t xml:space="preserve">).  The </w:t>
      </w:r>
      <w:r w:rsidR="000160BE" w:rsidRPr="00DE08A0">
        <w:t>“NOAA14</w:t>
      </w:r>
      <w:r w:rsidR="00B465FD" w:rsidRPr="00DE08A0">
        <w:t>”</w:t>
      </w:r>
      <w:r w:rsidR="000160BE" w:rsidRPr="00DE08A0">
        <w:t xml:space="preserve"> designation indicates that </w:t>
      </w:r>
      <w:r w:rsidR="00B465FD" w:rsidRPr="00DE08A0">
        <w:t>the rainfall table is referenced to NOAA Atlas 14, and includes the most recent rainfall data</w:t>
      </w:r>
      <w:r w:rsidR="000E438A" w:rsidRPr="00DE08A0">
        <w:t>.</w:t>
      </w:r>
    </w:p>
    <w:p w:rsidR="00AD1A6D" w:rsidRDefault="00CB4240">
      <w:r>
        <w:rPr>
          <w:noProof/>
        </w:rPr>
        <w:drawing>
          <wp:inline distT="0" distB="0" distL="0" distR="0">
            <wp:extent cx="5943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AD1A6D" w:rsidRDefault="00AD1A6D"/>
    <w:p w:rsidR="00AD1A6D" w:rsidRDefault="00CB4240">
      <w:pPr>
        <w:rPr>
          <w:noProof/>
        </w:rPr>
      </w:pPr>
      <w:r>
        <w:rPr>
          <w:noProof/>
        </w:rPr>
        <w:lastRenderedPageBreak/>
        <w:drawing>
          <wp:inline distT="0" distB="0" distL="0" distR="0">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F65F80" w:rsidRDefault="00F65F80"/>
    <w:p w:rsidR="00AD1A6D" w:rsidRDefault="00AD1A6D">
      <w:r>
        <w:t>Enter the remaining data on this window.  The Drainage Area and Runoff Curve Number could alternatively have been entered by opening the RCN tab (far right side of Basic data window).  Open the Rainfall/Discharge data tab.</w:t>
      </w:r>
    </w:p>
    <w:p w:rsidR="00AD1A6D" w:rsidRDefault="00CB4240">
      <w:r>
        <w:rPr>
          <w:noProof/>
        </w:rPr>
        <w:lastRenderedPageBreak/>
        <w:drawing>
          <wp:inline distT="0" distB="0" distL="0" distR="0">
            <wp:extent cx="5943600" cy="4457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AD1A6D" w:rsidRDefault="00AD1A6D"/>
    <w:p w:rsidR="00BB74A0" w:rsidRPr="00DE08A0" w:rsidRDefault="00AD1A6D">
      <w:r w:rsidRPr="00DE08A0">
        <w:t xml:space="preserve">The rainfall data for Kent County have automatically been entered. </w:t>
      </w:r>
      <w:r w:rsidR="00B465FD" w:rsidRPr="00DE08A0">
        <w:t xml:space="preserve"> </w:t>
      </w:r>
      <w:r w:rsidRPr="00DE08A0">
        <w:t>Use the Rainfall Type: pull-down menu to select DMV_C.  For locations</w:t>
      </w:r>
      <w:r w:rsidR="00B465FD" w:rsidRPr="00DE08A0">
        <w:t xml:space="preserve"> in Kent or Sussex Counties</w:t>
      </w:r>
      <w:r w:rsidR="000E438A" w:rsidRPr="00DE08A0">
        <w:t>,</w:t>
      </w:r>
      <w:r w:rsidR="00B465FD" w:rsidRPr="00DE08A0">
        <w:t xml:space="preserve"> </w:t>
      </w:r>
      <w:r w:rsidRPr="00DE08A0">
        <w:t>DMV_C or DMV_D should be selected</w:t>
      </w:r>
      <w:r w:rsidR="00B465FD" w:rsidRPr="00DE08A0">
        <w:t xml:space="preserve">, respectively, </w:t>
      </w:r>
      <w:r w:rsidRPr="00DE08A0">
        <w:t>from the pull-down menu</w:t>
      </w:r>
      <w:r w:rsidR="000E438A" w:rsidRPr="00DE08A0">
        <w:t>,</w:t>
      </w:r>
      <w:r w:rsidRPr="00DE08A0">
        <w:t xml:space="preserve"> based on the appropriate rainfall distribution for the project site</w:t>
      </w:r>
      <w:r w:rsidR="001C1FD1" w:rsidRPr="00DE08A0">
        <w:t xml:space="preserve"> (see the rainfall distribution map, above)</w:t>
      </w:r>
      <w:r w:rsidRPr="00DE08A0">
        <w:t>.</w:t>
      </w:r>
      <w:r w:rsidR="000133E0" w:rsidRPr="00DE08A0">
        <w:t xml:space="preserve">  </w:t>
      </w:r>
    </w:p>
    <w:p w:rsidR="00AD1A6D" w:rsidRPr="00DE08A0" w:rsidRDefault="00BB74A0">
      <w:r w:rsidRPr="00DE08A0">
        <w:t xml:space="preserve">Note:  </w:t>
      </w:r>
      <w:r w:rsidR="000133E0" w:rsidRPr="00DE08A0">
        <w:t>Always use the DMV Unit Hydrograph when computing peak discharges in Kent and Sussex Counties.</w:t>
      </w:r>
      <w:r w:rsidR="00B465FD" w:rsidRPr="00DE08A0">
        <w:t xml:space="preserve"> </w:t>
      </w:r>
      <w:r w:rsidR="00A972F8" w:rsidRPr="00DE08A0">
        <w:t xml:space="preserve"> </w:t>
      </w:r>
      <w:r w:rsidR="00B465FD" w:rsidRPr="00DE08A0">
        <w:t>Use Standard _C, for northern New Castle County.</w:t>
      </w:r>
      <w:r w:rsidRPr="00DE08A0">
        <w:t xml:space="preserve">  </w:t>
      </w:r>
      <w:r w:rsidR="001C1FD1" w:rsidRPr="00DE08A0">
        <w:t>Use Standard_C or DMV_</w:t>
      </w:r>
      <w:r w:rsidRPr="00DE08A0">
        <w:t>C for so</w:t>
      </w:r>
      <w:r w:rsidR="001C1FD1" w:rsidRPr="00DE08A0">
        <w:t>u</w:t>
      </w:r>
      <w:r w:rsidRPr="00DE08A0">
        <w:t>thern New Castle County, depending on the watershed conditions.</w:t>
      </w:r>
    </w:p>
    <w:p w:rsidR="00AD1A6D" w:rsidRDefault="00CB4240">
      <w:r>
        <w:rPr>
          <w:noProof/>
        </w:rPr>
        <w:lastRenderedPageBreak/>
        <w:drawing>
          <wp:inline distT="0" distB="0" distL="0" distR="0">
            <wp:extent cx="5943600" cy="4457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AD1A6D" w:rsidRDefault="00AD1A6D"/>
    <w:p w:rsidR="003B4942" w:rsidRDefault="003B4942"/>
    <w:p w:rsidR="00AD1A6D" w:rsidRDefault="00AD1A6D">
      <w:r>
        <w:t>The peak discharges and runoff volumes have been calculated.</w:t>
      </w:r>
    </w:p>
    <w:p w:rsidR="00AD1A6D" w:rsidRDefault="00AD1A6D"/>
    <w:p w:rsidR="00AD1A6D" w:rsidRDefault="00CB4240">
      <w:r>
        <w:rPr>
          <w:noProof/>
        </w:rPr>
        <w:lastRenderedPageBreak/>
        <w:drawing>
          <wp:inline distT="0" distB="0" distL="0" distR="0">
            <wp:extent cx="5943600" cy="445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F65F80" w:rsidRDefault="00F65F80"/>
    <w:p w:rsidR="00AD1A6D" w:rsidRDefault="00AD1A6D">
      <w:r>
        <w:t xml:space="preserve">To complete the project, click File and Save. </w:t>
      </w:r>
      <w:r w:rsidR="00C3569B">
        <w:t xml:space="preserve"> </w:t>
      </w:r>
      <w:r>
        <w:t xml:space="preserve">Print output if desired. </w:t>
      </w:r>
      <w:r w:rsidR="00C3569B">
        <w:t xml:space="preserve"> </w:t>
      </w:r>
      <w:r>
        <w:t>Close EFH-2.</w:t>
      </w:r>
    </w:p>
    <w:p w:rsidR="00AD1A6D" w:rsidRDefault="00AD1A6D" w:rsidP="000673DA">
      <w:pPr>
        <w:rPr>
          <w:b/>
        </w:rPr>
      </w:pPr>
    </w:p>
    <w:p w:rsidR="00AD1A6D" w:rsidRDefault="00AD1A6D" w:rsidP="000673DA">
      <w:r w:rsidRPr="0050073F">
        <w:rPr>
          <w:b/>
        </w:rPr>
        <w:t>Appendix 1. County rainfall database (</w:t>
      </w:r>
      <w:r w:rsidRPr="00DE08A0">
        <w:rPr>
          <w:b/>
        </w:rPr>
        <w:t>county.DE</w:t>
      </w:r>
      <w:r w:rsidRPr="0006105C">
        <w:rPr>
          <w:b/>
        </w:rPr>
        <w:t>)</w:t>
      </w:r>
      <w:r>
        <w:t xml:space="preserve"> Notes: Rainfall distribution for each county and zone are shown with the county name (</w:t>
      </w:r>
      <w:r w:rsidRPr="00DE08A0">
        <w:t>Region C or D</w:t>
      </w:r>
      <w:r>
        <w:t>).  The 24-hour rainfall duration values are in units of inches.</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9"/>
        <w:gridCol w:w="814"/>
        <w:gridCol w:w="995"/>
        <w:gridCol w:w="995"/>
        <w:gridCol w:w="1176"/>
        <w:gridCol w:w="1176"/>
        <w:gridCol w:w="1085"/>
        <w:gridCol w:w="1103"/>
      </w:tblGrid>
      <w:tr w:rsidR="00AD1A6D" w:rsidRPr="0062554C" w:rsidTr="00063C8B">
        <w:trPr>
          <w:trHeight w:val="271"/>
          <w:jc w:val="center"/>
        </w:trPr>
        <w:tc>
          <w:tcPr>
            <w:tcW w:w="2279" w:type="dxa"/>
          </w:tcPr>
          <w:p w:rsidR="00AD1A6D" w:rsidRPr="0006105C" w:rsidRDefault="00AD1A6D" w:rsidP="0062554C">
            <w:pPr>
              <w:spacing w:after="0" w:line="240" w:lineRule="auto"/>
            </w:pPr>
            <w:r w:rsidRPr="0006105C">
              <w:t>County/Zone</w:t>
            </w:r>
          </w:p>
        </w:tc>
        <w:tc>
          <w:tcPr>
            <w:tcW w:w="814" w:type="dxa"/>
          </w:tcPr>
          <w:p w:rsidR="00AD1A6D" w:rsidRPr="0006105C" w:rsidRDefault="00AD1A6D" w:rsidP="0062554C">
            <w:pPr>
              <w:spacing w:after="0" w:line="240" w:lineRule="auto"/>
            </w:pPr>
            <w:r w:rsidRPr="0006105C">
              <w:t>1-year</w:t>
            </w:r>
          </w:p>
        </w:tc>
        <w:tc>
          <w:tcPr>
            <w:tcW w:w="995" w:type="dxa"/>
          </w:tcPr>
          <w:p w:rsidR="00AD1A6D" w:rsidRPr="0006105C" w:rsidRDefault="00AD1A6D" w:rsidP="0062554C">
            <w:pPr>
              <w:spacing w:after="0" w:line="240" w:lineRule="auto"/>
            </w:pPr>
            <w:r w:rsidRPr="0006105C">
              <w:t>2-year</w:t>
            </w:r>
          </w:p>
        </w:tc>
        <w:tc>
          <w:tcPr>
            <w:tcW w:w="995" w:type="dxa"/>
          </w:tcPr>
          <w:p w:rsidR="00AD1A6D" w:rsidRPr="0006105C" w:rsidRDefault="00AD1A6D" w:rsidP="0062554C">
            <w:pPr>
              <w:spacing w:after="0" w:line="240" w:lineRule="auto"/>
            </w:pPr>
            <w:r w:rsidRPr="0006105C">
              <w:t>5-year</w:t>
            </w:r>
          </w:p>
        </w:tc>
        <w:tc>
          <w:tcPr>
            <w:tcW w:w="1176" w:type="dxa"/>
          </w:tcPr>
          <w:p w:rsidR="00AD1A6D" w:rsidRPr="0006105C" w:rsidRDefault="00AD1A6D" w:rsidP="0062554C">
            <w:pPr>
              <w:spacing w:after="0" w:line="240" w:lineRule="auto"/>
            </w:pPr>
            <w:r w:rsidRPr="0006105C">
              <w:t>10-year</w:t>
            </w:r>
          </w:p>
        </w:tc>
        <w:tc>
          <w:tcPr>
            <w:tcW w:w="1176" w:type="dxa"/>
          </w:tcPr>
          <w:p w:rsidR="00AD1A6D" w:rsidRPr="0006105C" w:rsidRDefault="00AD1A6D" w:rsidP="0062554C">
            <w:pPr>
              <w:spacing w:after="0" w:line="240" w:lineRule="auto"/>
            </w:pPr>
            <w:r w:rsidRPr="0006105C">
              <w:t>25-year</w:t>
            </w:r>
          </w:p>
        </w:tc>
        <w:tc>
          <w:tcPr>
            <w:tcW w:w="1085" w:type="dxa"/>
          </w:tcPr>
          <w:p w:rsidR="00AD1A6D" w:rsidRPr="0006105C" w:rsidRDefault="00AD1A6D" w:rsidP="0062554C">
            <w:pPr>
              <w:spacing w:after="0" w:line="240" w:lineRule="auto"/>
            </w:pPr>
            <w:r w:rsidRPr="0006105C">
              <w:t>50-year</w:t>
            </w:r>
          </w:p>
        </w:tc>
        <w:tc>
          <w:tcPr>
            <w:tcW w:w="1103" w:type="dxa"/>
          </w:tcPr>
          <w:p w:rsidR="00AD1A6D" w:rsidRPr="0006105C" w:rsidRDefault="00AD1A6D" w:rsidP="0062554C">
            <w:pPr>
              <w:spacing w:after="0" w:line="240" w:lineRule="auto"/>
            </w:pPr>
            <w:r w:rsidRPr="0006105C">
              <w:t>100-year</w:t>
            </w:r>
          </w:p>
        </w:tc>
      </w:tr>
      <w:tr w:rsidR="00AD1A6D" w:rsidRPr="0062554C" w:rsidTr="00063C8B">
        <w:trPr>
          <w:trHeight w:val="256"/>
          <w:jc w:val="center"/>
        </w:trPr>
        <w:tc>
          <w:tcPr>
            <w:tcW w:w="2279" w:type="dxa"/>
          </w:tcPr>
          <w:p w:rsidR="00AD1A6D" w:rsidRPr="00DE08A0" w:rsidRDefault="00AD1A6D" w:rsidP="0062554C">
            <w:pPr>
              <w:autoSpaceDE w:val="0"/>
              <w:autoSpaceDN w:val="0"/>
              <w:adjustRightInd w:val="0"/>
              <w:spacing w:after="0" w:line="240" w:lineRule="auto"/>
              <w:rPr>
                <w:rFonts w:cs="Calibri"/>
              </w:rPr>
            </w:pPr>
            <w:r w:rsidRPr="00DE08A0">
              <w:rPr>
                <w:rFonts w:cs="Calibri"/>
              </w:rPr>
              <w:t>New Castle NOAA-C</w:t>
            </w:r>
          </w:p>
        </w:tc>
        <w:tc>
          <w:tcPr>
            <w:tcW w:w="814"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2.64</w:t>
            </w:r>
          </w:p>
        </w:tc>
        <w:tc>
          <w:tcPr>
            <w:tcW w:w="995"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3.20</w:t>
            </w:r>
          </w:p>
        </w:tc>
        <w:tc>
          <w:tcPr>
            <w:tcW w:w="995"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4.09</w:t>
            </w:r>
          </w:p>
        </w:tc>
        <w:tc>
          <w:tcPr>
            <w:tcW w:w="1176"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4.85</w:t>
            </w:r>
          </w:p>
        </w:tc>
        <w:tc>
          <w:tcPr>
            <w:tcW w:w="1176"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5.99</w:t>
            </w:r>
          </w:p>
        </w:tc>
        <w:tc>
          <w:tcPr>
            <w:tcW w:w="1085"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6.97</w:t>
            </w:r>
          </w:p>
        </w:tc>
        <w:tc>
          <w:tcPr>
            <w:tcW w:w="1103"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8.05</w:t>
            </w:r>
          </w:p>
        </w:tc>
      </w:tr>
      <w:tr w:rsidR="00AD1A6D" w:rsidRPr="0062554C" w:rsidTr="00063C8B">
        <w:trPr>
          <w:trHeight w:val="271"/>
          <w:jc w:val="center"/>
        </w:trPr>
        <w:tc>
          <w:tcPr>
            <w:tcW w:w="2279" w:type="dxa"/>
          </w:tcPr>
          <w:p w:rsidR="00AD1A6D" w:rsidRPr="00DE08A0" w:rsidRDefault="00AD1A6D" w:rsidP="0062554C">
            <w:pPr>
              <w:autoSpaceDE w:val="0"/>
              <w:autoSpaceDN w:val="0"/>
              <w:adjustRightInd w:val="0"/>
              <w:spacing w:after="0" w:line="240" w:lineRule="auto"/>
              <w:rPr>
                <w:rFonts w:cs="Calibri"/>
              </w:rPr>
            </w:pPr>
            <w:r w:rsidRPr="00DE08A0">
              <w:rPr>
                <w:rFonts w:cs="Calibri"/>
              </w:rPr>
              <w:t>Kent NOAA-C</w:t>
            </w:r>
          </w:p>
        </w:tc>
        <w:tc>
          <w:tcPr>
            <w:tcW w:w="814"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2.71</w:t>
            </w:r>
          </w:p>
        </w:tc>
        <w:tc>
          <w:tcPr>
            <w:tcW w:w="995"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3.3</w:t>
            </w:r>
            <w:r w:rsidR="00775ED5">
              <w:rPr>
                <w:rFonts w:cs="Calibri"/>
              </w:rPr>
              <w:t>0</w:t>
            </w:r>
          </w:p>
        </w:tc>
        <w:tc>
          <w:tcPr>
            <w:tcW w:w="995"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4.</w:t>
            </w:r>
            <w:r w:rsidR="00775ED5">
              <w:rPr>
                <w:rFonts w:cs="Calibri"/>
              </w:rPr>
              <w:t>29</w:t>
            </w:r>
          </w:p>
        </w:tc>
        <w:tc>
          <w:tcPr>
            <w:tcW w:w="1176"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5.16</w:t>
            </w:r>
          </w:p>
        </w:tc>
        <w:tc>
          <w:tcPr>
            <w:tcW w:w="1176"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6.46</w:t>
            </w:r>
          </w:p>
        </w:tc>
        <w:tc>
          <w:tcPr>
            <w:tcW w:w="1085"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7.61</w:t>
            </w:r>
          </w:p>
        </w:tc>
        <w:tc>
          <w:tcPr>
            <w:tcW w:w="1103"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8.90</w:t>
            </w:r>
          </w:p>
        </w:tc>
      </w:tr>
      <w:tr w:rsidR="00AD1A6D" w:rsidRPr="0062554C" w:rsidTr="00063C8B">
        <w:trPr>
          <w:trHeight w:val="271"/>
          <w:jc w:val="center"/>
        </w:trPr>
        <w:tc>
          <w:tcPr>
            <w:tcW w:w="2279" w:type="dxa"/>
          </w:tcPr>
          <w:p w:rsidR="00AD1A6D" w:rsidRPr="00DE08A0" w:rsidRDefault="00AD1A6D" w:rsidP="0062554C">
            <w:pPr>
              <w:autoSpaceDE w:val="0"/>
              <w:autoSpaceDN w:val="0"/>
              <w:adjustRightInd w:val="0"/>
              <w:spacing w:after="0" w:line="240" w:lineRule="auto"/>
              <w:rPr>
                <w:rFonts w:cs="Calibri"/>
              </w:rPr>
            </w:pPr>
            <w:r w:rsidRPr="00DE08A0">
              <w:rPr>
                <w:rFonts w:cs="Calibri"/>
              </w:rPr>
              <w:t>Sussex NOAA-D</w:t>
            </w:r>
          </w:p>
        </w:tc>
        <w:tc>
          <w:tcPr>
            <w:tcW w:w="814"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2.81</w:t>
            </w:r>
          </w:p>
        </w:tc>
        <w:tc>
          <w:tcPr>
            <w:tcW w:w="995"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3.42</w:t>
            </w:r>
          </w:p>
        </w:tc>
        <w:tc>
          <w:tcPr>
            <w:tcW w:w="995"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4.4</w:t>
            </w:r>
            <w:r w:rsidR="00775ED5">
              <w:rPr>
                <w:rFonts w:cs="Calibri"/>
              </w:rPr>
              <w:t>4</w:t>
            </w:r>
          </w:p>
        </w:tc>
        <w:tc>
          <w:tcPr>
            <w:tcW w:w="1176"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5.33</w:t>
            </w:r>
          </w:p>
        </w:tc>
        <w:tc>
          <w:tcPr>
            <w:tcW w:w="1176"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6.6</w:t>
            </w:r>
            <w:r w:rsidR="00775ED5">
              <w:rPr>
                <w:rFonts w:cs="Calibri"/>
              </w:rPr>
              <w:t>8</w:t>
            </w:r>
          </w:p>
        </w:tc>
        <w:tc>
          <w:tcPr>
            <w:tcW w:w="1085"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7.8</w:t>
            </w:r>
            <w:r w:rsidR="00775ED5">
              <w:rPr>
                <w:rFonts w:cs="Calibri"/>
              </w:rPr>
              <w:t>7</w:t>
            </w:r>
          </w:p>
        </w:tc>
        <w:tc>
          <w:tcPr>
            <w:tcW w:w="1103" w:type="dxa"/>
          </w:tcPr>
          <w:p w:rsidR="00AD1A6D" w:rsidRPr="00DE08A0" w:rsidRDefault="00AD1A6D" w:rsidP="00063C8B">
            <w:pPr>
              <w:autoSpaceDE w:val="0"/>
              <w:autoSpaceDN w:val="0"/>
              <w:adjustRightInd w:val="0"/>
              <w:spacing w:after="0" w:line="240" w:lineRule="auto"/>
              <w:jc w:val="center"/>
              <w:rPr>
                <w:rFonts w:cs="Calibri"/>
              </w:rPr>
            </w:pPr>
            <w:r w:rsidRPr="00DE08A0">
              <w:rPr>
                <w:rFonts w:cs="Calibri"/>
              </w:rPr>
              <w:t>9.2</w:t>
            </w:r>
            <w:r w:rsidR="00775ED5">
              <w:rPr>
                <w:rFonts w:cs="Calibri"/>
              </w:rPr>
              <w:t>0</w:t>
            </w:r>
          </w:p>
        </w:tc>
      </w:tr>
    </w:tbl>
    <w:p w:rsidR="00AD1A6D" w:rsidRDefault="00AD1A6D" w:rsidP="00AE4E97">
      <w:pPr>
        <w:jc w:val="center"/>
      </w:pPr>
    </w:p>
    <w:p w:rsidR="0022463C" w:rsidRDefault="0022463C" w:rsidP="000673DA"/>
    <w:p w:rsidR="0022463C" w:rsidRDefault="0022463C" w:rsidP="000673DA"/>
    <w:p w:rsidR="0022463C" w:rsidRDefault="0022463C" w:rsidP="000673DA"/>
    <w:p w:rsidR="0022463C" w:rsidRDefault="0022463C" w:rsidP="000673DA"/>
    <w:p w:rsidR="00AD1A6D" w:rsidRPr="00DE08A0" w:rsidRDefault="00AD1A6D" w:rsidP="000673DA">
      <w:r w:rsidRPr="00DE08A0">
        <w:t xml:space="preserve">Representative points for Delaware counties included in rainfall database are shown </w:t>
      </w:r>
      <w:r w:rsidR="0022463C" w:rsidRPr="00DE08A0">
        <w:t>below.</w:t>
      </w:r>
    </w:p>
    <w:p w:rsidR="00AD1A6D" w:rsidRDefault="00CB4240" w:rsidP="000673DA">
      <w:r>
        <w:rPr>
          <w:noProof/>
        </w:rPr>
        <w:drawing>
          <wp:inline distT="0" distB="0" distL="0" distR="0">
            <wp:extent cx="4335780" cy="6987540"/>
            <wp:effectExtent l="0" t="0" r="7620" b="3810"/>
            <wp:docPr id="8" name="Picture 21" descr="EFH_point_ma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FH_point_map.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5780" cy="6987540"/>
                    </a:xfrm>
                    <a:prstGeom prst="rect">
                      <a:avLst/>
                    </a:prstGeom>
                    <a:noFill/>
                    <a:ln>
                      <a:noFill/>
                    </a:ln>
                  </pic:spPr>
                </pic:pic>
              </a:graphicData>
            </a:graphic>
          </wp:inline>
        </w:drawing>
      </w:r>
    </w:p>
    <w:p w:rsidR="00AD1A6D" w:rsidRDefault="00CB4240" w:rsidP="000673DA">
      <w:r>
        <w:rPr>
          <w:noProof/>
        </w:rPr>
        <w:drawing>
          <wp:inline distT="0" distB="0" distL="0" distR="0">
            <wp:extent cx="1722120" cy="259080"/>
            <wp:effectExtent l="0" t="0" r="0" b="7620"/>
            <wp:docPr id="9" name="Picture 22" descr="EFH_point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FH_point_legend.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2120" cy="259080"/>
                    </a:xfrm>
                    <a:prstGeom prst="rect">
                      <a:avLst/>
                    </a:prstGeom>
                    <a:noFill/>
                    <a:ln>
                      <a:noFill/>
                    </a:ln>
                  </pic:spPr>
                </pic:pic>
              </a:graphicData>
            </a:graphic>
          </wp:inline>
        </w:drawing>
      </w:r>
    </w:p>
    <w:p w:rsidR="007D3B77" w:rsidRDefault="00AD1A6D" w:rsidP="00CF4EC5">
      <w:pPr>
        <w:rPr>
          <w:color w:val="FF0000"/>
        </w:rPr>
      </w:pPr>
      <w:r w:rsidRPr="0006105C">
        <w:lastRenderedPageBreak/>
        <w:t xml:space="preserve">The latitude and longitude of these points are included in the following table. </w:t>
      </w:r>
      <w:r w:rsidRPr="00DE08A0">
        <w:t xml:space="preserve">These points were selected because they </w:t>
      </w:r>
      <w:r w:rsidR="007D3B77" w:rsidRPr="00DE08A0">
        <w:t>are approximately located in the center of the county, and most representative of the county rainfall</w:t>
      </w:r>
      <w:r w:rsidR="000E438A" w:rsidRPr="00DE08A0">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4"/>
        <w:gridCol w:w="2394"/>
        <w:gridCol w:w="2394"/>
        <w:gridCol w:w="2394"/>
      </w:tblGrid>
      <w:tr w:rsidR="00AD1A6D" w:rsidRPr="0062554C" w:rsidTr="0062554C">
        <w:tc>
          <w:tcPr>
            <w:tcW w:w="2394" w:type="dxa"/>
          </w:tcPr>
          <w:p w:rsidR="00AD1A6D" w:rsidRPr="0062554C" w:rsidRDefault="00AD1A6D" w:rsidP="0062554C">
            <w:pPr>
              <w:spacing w:after="0" w:line="240" w:lineRule="auto"/>
              <w:rPr>
                <w:b/>
              </w:rPr>
            </w:pPr>
            <w:r w:rsidRPr="0062554C">
              <w:rPr>
                <w:b/>
              </w:rPr>
              <w:t>COUNTY</w:t>
            </w:r>
          </w:p>
        </w:tc>
        <w:tc>
          <w:tcPr>
            <w:tcW w:w="2394" w:type="dxa"/>
          </w:tcPr>
          <w:p w:rsidR="00AD1A6D" w:rsidRPr="0062554C" w:rsidRDefault="00AD1A6D" w:rsidP="0062554C">
            <w:pPr>
              <w:spacing w:after="0" w:line="240" w:lineRule="auto"/>
              <w:rPr>
                <w:b/>
              </w:rPr>
            </w:pPr>
            <w:r w:rsidRPr="0062554C">
              <w:rPr>
                <w:b/>
              </w:rPr>
              <w:t>Rainfall Distribution</w:t>
            </w:r>
          </w:p>
        </w:tc>
        <w:tc>
          <w:tcPr>
            <w:tcW w:w="2394" w:type="dxa"/>
          </w:tcPr>
          <w:p w:rsidR="00AD1A6D" w:rsidRPr="0062554C" w:rsidRDefault="00AD1A6D" w:rsidP="0062554C">
            <w:pPr>
              <w:spacing w:after="0" w:line="240" w:lineRule="auto"/>
              <w:jc w:val="center"/>
              <w:rPr>
                <w:b/>
              </w:rPr>
            </w:pPr>
            <w:r w:rsidRPr="0062554C">
              <w:rPr>
                <w:b/>
              </w:rPr>
              <w:t>Latitude</w:t>
            </w:r>
          </w:p>
        </w:tc>
        <w:tc>
          <w:tcPr>
            <w:tcW w:w="2394" w:type="dxa"/>
          </w:tcPr>
          <w:p w:rsidR="00AD1A6D" w:rsidRPr="0062554C" w:rsidRDefault="00AD1A6D" w:rsidP="0062554C">
            <w:pPr>
              <w:spacing w:after="0" w:line="240" w:lineRule="auto"/>
              <w:jc w:val="center"/>
              <w:rPr>
                <w:b/>
              </w:rPr>
            </w:pPr>
            <w:r w:rsidRPr="0062554C">
              <w:rPr>
                <w:b/>
              </w:rPr>
              <w:t>Longitude</w:t>
            </w:r>
          </w:p>
        </w:tc>
      </w:tr>
      <w:tr w:rsidR="00AD1A6D" w:rsidRPr="0062554C" w:rsidTr="0062554C">
        <w:tc>
          <w:tcPr>
            <w:tcW w:w="2394" w:type="dxa"/>
          </w:tcPr>
          <w:p w:rsidR="00AD1A6D" w:rsidRPr="00DE08A0" w:rsidRDefault="00AD1A6D" w:rsidP="0062554C">
            <w:pPr>
              <w:spacing w:after="0" w:line="240" w:lineRule="auto"/>
            </w:pPr>
            <w:r w:rsidRPr="00DE08A0">
              <w:t>New Castle Co.</w:t>
            </w:r>
          </w:p>
        </w:tc>
        <w:tc>
          <w:tcPr>
            <w:tcW w:w="2394" w:type="dxa"/>
          </w:tcPr>
          <w:p w:rsidR="00AD1A6D" w:rsidRPr="00DE08A0" w:rsidRDefault="00AD1A6D" w:rsidP="0062554C">
            <w:pPr>
              <w:spacing w:after="0" w:line="240" w:lineRule="auto"/>
              <w:jc w:val="center"/>
            </w:pPr>
            <w:r w:rsidRPr="00DE08A0">
              <w:t>C</w:t>
            </w:r>
          </w:p>
        </w:tc>
        <w:tc>
          <w:tcPr>
            <w:tcW w:w="2394" w:type="dxa"/>
          </w:tcPr>
          <w:p w:rsidR="00AD1A6D" w:rsidRPr="00DE08A0" w:rsidRDefault="00AD1A6D" w:rsidP="0062554C">
            <w:pPr>
              <w:spacing w:after="0" w:line="240" w:lineRule="auto"/>
              <w:jc w:val="center"/>
            </w:pPr>
            <w:r w:rsidRPr="00DE08A0">
              <w:t>39.5280</w:t>
            </w:r>
          </w:p>
        </w:tc>
        <w:tc>
          <w:tcPr>
            <w:tcW w:w="2394" w:type="dxa"/>
          </w:tcPr>
          <w:p w:rsidR="00AD1A6D" w:rsidRPr="00DE08A0" w:rsidRDefault="00AD1A6D" w:rsidP="0062554C">
            <w:pPr>
              <w:spacing w:after="0" w:line="240" w:lineRule="auto"/>
              <w:jc w:val="center"/>
            </w:pPr>
            <w:r w:rsidRPr="00DE08A0">
              <w:t>-75.6762</w:t>
            </w:r>
          </w:p>
        </w:tc>
      </w:tr>
      <w:tr w:rsidR="00AD1A6D" w:rsidRPr="0062554C" w:rsidTr="0062554C">
        <w:tc>
          <w:tcPr>
            <w:tcW w:w="2394" w:type="dxa"/>
          </w:tcPr>
          <w:p w:rsidR="00AD1A6D" w:rsidRPr="00DE08A0" w:rsidRDefault="00AD1A6D" w:rsidP="0062554C">
            <w:pPr>
              <w:spacing w:after="0" w:line="240" w:lineRule="auto"/>
            </w:pPr>
            <w:r w:rsidRPr="00DE08A0">
              <w:t>Kent Co.</w:t>
            </w:r>
          </w:p>
        </w:tc>
        <w:tc>
          <w:tcPr>
            <w:tcW w:w="2394" w:type="dxa"/>
          </w:tcPr>
          <w:p w:rsidR="00AD1A6D" w:rsidRPr="00DE08A0" w:rsidRDefault="00AD1A6D" w:rsidP="0062554C">
            <w:pPr>
              <w:spacing w:after="0" w:line="240" w:lineRule="auto"/>
              <w:jc w:val="center"/>
            </w:pPr>
            <w:r w:rsidRPr="00DE08A0">
              <w:t>C</w:t>
            </w:r>
          </w:p>
        </w:tc>
        <w:tc>
          <w:tcPr>
            <w:tcW w:w="2394" w:type="dxa"/>
          </w:tcPr>
          <w:p w:rsidR="00AD1A6D" w:rsidRPr="00DE08A0" w:rsidRDefault="00AD1A6D" w:rsidP="0062554C">
            <w:pPr>
              <w:spacing w:after="0" w:line="240" w:lineRule="auto"/>
              <w:jc w:val="center"/>
            </w:pPr>
            <w:r w:rsidRPr="00DE08A0">
              <w:t>39.0977</w:t>
            </w:r>
          </w:p>
        </w:tc>
        <w:tc>
          <w:tcPr>
            <w:tcW w:w="2394" w:type="dxa"/>
          </w:tcPr>
          <w:p w:rsidR="00AD1A6D" w:rsidRPr="00DE08A0" w:rsidRDefault="00AD1A6D" w:rsidP="0062554C">
            <w:pPr>
              <w:spacing w:after="0" w:line="240" w:lineRule="auto"/>
              <w:jc w:val="center"/>
            </w:pPr>
            <w:r w:rsidRPr="00DE08A0">
              <w:t>-75.5750</w:t>
            </w:r>
          </w:p>
        </w:tc>
      </w:tr>
      <w:tr w:rsidR="00AD1A6D" w:rsidRPr="0062554C" w:rsidTr="0062554C">
        <w:tc>
          <w:tcPr>
            <w:tcW w:w="2394" w:type="dxa"/>
          </w:tcPr>
          <w:p w:rsidR="00AD1A6D" w:rsidRPr="00DE08A0" w:rsidRDefault="00AD1A6D" w:rsidP="0062554C">
            <w:pPr>
              <w:spacing w:after="0" w:line="240" w:lineRule="auto"/>
            </w:pPr>
            <w:r w:rsidRPr="00DE08A0">
              <w:t>Sussex Co.</w:t>
            </w:r>
          </w:p>
        </w:tc>
        <w:tc>
          <w:tcPr>
            <w:tcW w:w="2394" w:type="dxa"/>
          </w:tcPr>
          <w:p w:rsidR="00AD1A6D" w:rsidRPr="00DE08A0" w:rsidRDefault="00AD1A6D" w:rsidP="0062554C">
            <w:pPr>
              <w:spacing w:after="0" w:line="240" w:lineRule="auto"/>
              <w:jc w:val="center"/>
            </w:pPr>
            <w:r w:rsidRPr="00DE08A0">
              <w:t>D</w:t>
            </w:r>
          </w:p>
        </w:tc>
        <w:tc>
          <w:tcPr>
            <w:tcW w:w="2394" w:type="dxa"/>
          </w:tcPr>
          <w:p w:rsidR="00AD1A6D" w:rsidRPr="00DE08A0" w:rsidRDefault="00AD1A6D" w:rsidP="0062554C">
            <w:pPr>
              <w:spacing w:after="0" w:line="240" w:lineRule="auto"/>
              <w:jc w:val="center"/>
            </w:pPr>
            <w:r w:rsidRPr="00DE08A0">
              <w:t>38.6840</w:t>
            </w:r>
          </w:p>
        </w:tc>
        <w:tc>
          <w:tcPr>
            <w:tcW w:w="2394" w:type="dxa"/>
          </w:tcPr>
          <w:p w:rsidR="00AD1A6D" w:rsidRPr="00DE08A0" w:rsidRDefault="00AD1A6D" w:rsidP="0062554C">
            <w:pPr>
              <w:spacing w:after="0" w:line="240" w:lineRule="auto"/>
              <w:jc w:val="center"/>
            </w:pPr>
            <w:r w:rsidRPr="00DE08A0">
              <w:t>-75.4192</w:t>
            </w:r>
          </w:p>
        </w:tc>
      </w:tr>
    </w:tbl>
    <w:p w:rsidR="00AD1A6D" w:rsidRDefault="00AD1A6D" w:rsidP="0033335F"/>
    <w:p w:rsidR="00AD1A6D" w:rsidRDefault="00AD1A6D" w:rsidP="0033335F">
      <w:r>
        <w:t xml:space="preserve">The table above includes </w:t>
      </w:r>
      <w:r w:rsidRPr="00FE5E0F">
        <w:t xml:space="preserve">Latitude and Longitude for representative points for each county </w:t>
      </w:r>
      <w:r>
        <w:t xml:space="preserve">which are </w:t>
      </w:r>
      <w:r w:rsidRPr="00FE5E0F">
        <w:t xml:space="preserve">in </w:t>
      </w:r>
      <w:r>
        <w:t xml:space="preserve">the </w:t>
      </w:r>
      <w:r w:rsidRPr="00FE5E0F">
        <w:t>rainfall database.</w:t>
      </w:r>
      <w:r w:rsidR="00BD1123">
        <w:t xml:space="preserve"> </w:t>
      </w:r>
      <w:r>
        <w:t xml:space="preserve"> Longitude is in decimal degrees west and is a negative number.  Longitude is in decimal degrees north.</w:t>
      </w:r>
    </w:p>
    <w:p w:rsidR="00F65F80" w:rsidRPr="00FE5E0F" w:rsidRDefault="00F65F80" w:rsidP="0033335F"/>
    <w:p w:rsidR="00AD1A6D" w:rsidRDefault="00AD1A6D">
      <w:pPr>
        <w:rPr>
          <w:b/>
        </w:rPr>
      </w:pPr>
      <w:r>
        <w:rPr>
          <w:b/>
        </w:rPr>
        <w:t>A</w:t>
      </w:r>
      <w:r w:rsidRPr="0050073F">
        <w:rPr>
          <w:b/>
        </w:rPr>
        <w:t xml:space="preserve">ppendix 2. </w:t>
      </w:r>
      <w:r>
        <w:rPr>
          <w:b/>
        </w:rPr>
        <w:t xml:space="preserve"> R</w:t>
      </w:r>
      <w:r w:rsidRPr="0050073F">
        <w:rPr>
          <w:b/>
        </w:rPr>
        <w:t>ainfall distribution database (type.rf)</w:t>
      </w:r>
    </w:p>
    <w:p w:rsidR="00AD1A6D" w:rsidRDefault="00AD1A6D">
      <w:r>
        <w:t xml:space="preserve">Peak discharge results of EFH-2 are derived from results of WinTR-20 runs. To simplify the estimation of peak discharge, WinTR-20 was run for times of concentration of 0.1 to 10.0 hours and Ia/P ratios of 0.1, 0.25, 0.3, 0.4 and 0.5.  Ia is initial abstraction in units of inches.  Initial abstraction includes all losses before runoff begins (interception, depression storage, early storm infiltration, etc).  P is the storm rainfall with units of inches.  </w:t>
      </w:r>
    </w:p>
    <w:p w:rsidR="00AD1A6D" w:rsidRDefault="00AD1A6D">
      <w:r>
        <w:t>Ia = 0.2 * ((1000 / CN) – 10)                                                                                                                Eq. 1</w:t>
      </w:r>
    </w:p>
    <w:p w:rsidR="00AD1A6D" w:rsidRDefault="00AD1A6D">
      <w:r>
        <w:t>where CN = NRCS runoff curve number.</w:t>
      </w:r>
    </w:p>
    <w:p w:rsidR="00AD1A6D" w:rsidRDefault="00AD1A6D">
      <w:r>
        <w:t xml:space="preserve">Equations to relate time of concentration to unit peak discharge were then developed based on the WinTR-20 peak discharges.  </w:t>
      </w:r>
      <w:r w:rsidRPr="00692D33">
        <w:t xml:space="preserve">The equation used to compute the unit peak discharge </w:t>
      </w:r>
      <w:r>
        <w:t xml:space="preserve">(q) </w:t>
      </w:r>
      <w:r w:rsidRPr="00692D33">
        <w:t>for the EFH-2 computer program is:</w:t>
      </w:r>
    </w:p>
    <w:p w:rsidR="00AD1A6D" w:rsidRDefault="00AD1A6D" w:rsidP="008E05DD">
      <w:r>
        <w:t>q = 10 ^ (Coeff_1 + Coeff_2 * LOG(Tc) + Coeff_3 * (LOG(Tc))^2)                                                 Eq. 2</w:t>
      </w:r>
    </w:p>
    <w:p w:rsidR="00AD1A6D" w:rsidRDefault="00AD1A6D">
      <w:r>
        <w:t xml:space="preserve">The coefficients to be used with each rainfall distribution are tabulated below.  For example, the equation applicable to the Region C rainfall distribution of </w:t>
      </w:r>
      <w:r w:rsidR="006E2E29">
        <w:t xml:space="preserve">northern </w:t>
      </w:r>
      <w:r w:rsidR="00D754E9">
        <w:t xml:space="preserve">Delaware </w:t>
      </w:r>
      <w:r>
        <w:t>and Ia/P ratio of 0.1 is:</w:t>
      </w:r>
    </w:p>
    <w:p w:rsidR="00AD1A6D" w:rsidRDefault="00AD1A6D">
      <w:r>
        <w:t>q = 10 ^ (2.4928 – 0.585 * LOG(Tc) – 0.137 * (LOG(Tc))^2)                                                           Eq. 3</w:t>
      </w:r>
    </w:p>
    <w:p w:rsidR="00AD1A6D" w:rsidRDefault="00AD1A6D" w:rsidP="00DD5E44">
      <w:r>
        <w:t>For a time of concentration of 0.58 hours and Ia/P ratio of 0.1, the unit peak discharge is q = 420.69 cfs / inch / sq mile.</w:t>
      </w:r>
    </w:p>
    <w:p w:rsidR="00AD1A6D" w:rsidRDefault="00AD1A6D">
      <w:r>
        <w:t>For a drainage area of 100 acres (0.156 square miles) and runoff of 2.42 inches (rainfall is 4.15 inches, CN is 83, and Ia is 0.41 inch), the peak discharge, Q, is:</w:t>
      </w:r>
    </w:p>
    <w:p w:rsidR="00AD1A6D" w:rsidRDefault="00AD1A6D">
      <w:r>
        <w:t xml:space="preserve">Q </w:t>
      </w:r>
      <w:r w:rsidR="00173267">
        <w:t>= 420.69</w:t>
      </w:r>
      <w:r>
        <w:t xml:space="preserve"> * 0.156 * 2.42 =    159 cfs                                                                                                Eq. 4</w:t>
      </w:r>
    </w:p>
    <w:p w:rsidR="003310DE" w:rsidRDefault="003310DE"/>
    <w:p w:rsidR="00AD1A6D" w:rsidRPr="00A972F8" w:rsidRDefault="00B91AD2">
      <w:r w:rsidRPr="00A972F8">
        <w:t>The peak discharge equation coefficients for each rainfall distribution are shown below.</w:t>
      </w:r>
    </w:p>
    <w:p w:rsidR="00B91AD2" w:rsidRDefault="00B91AD2"/>
    <w:p w:rsidR="00AD1A6D" w:rsidRDefault="00AD1A6D">
      <w:pPr>
        <w:rPr>
          <w:b/>
          <w:sz w:val="24"/>
          <w:szCs w:val="24"/>
        </w:rPr>
      </w:pPr>
      <w:r>
        <w:t xml:space="preserve"> </w:t>
      </w:r>
      <w:r w:rsidRPr="00145EDF">
        <w:rPr>
          <w:b/>
          <w:sz w:val="24"/>
          <w:szCs w:val="24"/>
        </w:rPr>
        <w:t>Ia/P               Coeff_1                           Coeff_2                          Coeff_3</w:t>
      </w:r>
    </w:p>
    <w:p w:rsidR="00AD1A6D" w:rsidRDefault="00CB4240" w:rsidP="00F65F80">
      <w:pPr>
        <w:tabs>
          <w:tab w:val="left" w:pos="1035"/>
        </w:tabs>
        <w:rPr>
          <w:b/>
        </w:rPr>
      </w:pPr>
      <w:r>
        <w:rPr>
          <w:b/>
          <w:noProof/>
        </w:rPr>
        <w:drawing>
          <wp:inline distT="0" distB="0" distL="0" distR="0">
            <wp:extent cx="4488180" cy="3649980"/>
            <wp:effectExtent l="0" t="0" r="7620" b="7620"/>
            <wp:docPr id="10" name="Picture 11" descr="EFH_type_r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FH_type_rf.b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88180" cy="3649980"/>
                    </a:xfrm>
                    <a:prstGeom prst="rect">
                      <a:avLst/>
                    </a:prstGeom>
                    <a:noFill/>
                    <a:ln>
                      <a:noFill/>
                    </a:ln>
                  </pic:spPr>
                </pic:pic>
              </a:graphicData>
            </a:graphic>
          </wp:inline>
        </w:drawing>
      </w:r>
    </w:p>
    <w:p w:rsidR="00AD1A6D" w:rsidRDefault="00AD1A6D">
      <w:pPr>
        <w:rPr>
          <w:b/>
        </w:rPr>
      </w:pPr>
    </w:p>
    <w:p w:rsidR="00AD1A6D" w:rsidRDefault="00AD1A6D">
      <w:pPr>
        <w:rPr>
          <w:b/>
        </w:rPr>
      </w:pPr>
    </w:p>
    <w:p w:rsidR="00AD1A6D" w:rsidRDefault="00AD1A6D">
      <w:pPr>
        <w:rPr>
          <w:b/>
        </w:rPr>
      </w:pPr>
    </w:p>
    <w:p w:rsidR="00AD1A6D" w:rsidRDefault="00AD1A6D">
      <w:pPr>
        <w:rPr>
          <w:b/>
        </w:rPr>
      </w:pPr>
    </w:p>
    <w:p w:rsidR="00AD1A6D" w:rsidRDefault="00AD1A6D">
      <w:pPr>
        <w:rPr>
          <w:b/>
        </w:rPr>
      </w:pPr>
    </w:p>
    <w:p w:rsidR="00633D19" w:rsidRDefault="00633D19">
      <w:pPr>
        <w:rPr>
          <w:b/>
        </w:rPr>
      </w:pPr>
    </w:p>
    <w:p w:rsidR="00633D19" w:rsidRDefault="00633D19">
      <w:pPr>
        <w:rPr>
          <w:b/>
        </w:rPr>
      </w:pPr>
    </w:p>
    <w:p w:rsidR="000E438A" w:rsidRDefault="000E438A">
      <w:pPr>
        <w:rPr>
          <w:b/>
        </w:rPr>
      </w:pPr>
    </w:p>
    <w:p w:rsidR="000E438A" w:rsidRDefault="000E438A">
      <w:pPr>
        <w:rPr>
          <w:b/>
        </w:rPr>
      </w:pPr>
    </w:p>
    <w:p w:rsidR="000E438A" w:rsidRDefault="000E438A">
      <w:pPr>
        <w:rPr>
          <w:b/>
        </w:rPr>
      </w:pPr>
    </w:p>
    <w:p w:rsidR="00AD1A6D" w:rsidRDefault="00AD1A6D">
      <w:pPr>
        <w:rPr>
          <w:b/>
        </w:rPr>
      </w:pPr>
      <w:r w:rsidRPr="0050073F">
        <w:rPr>
          <w:b/>
        </w:rPr>
        <w:lastRenderedPageBreak/>
        <w:t xml:space="preserve">Appendix 3. Plots of the </w:t>
      </w:r>
      <w:r>
        <w:rPr>
          <w:b/>
        </w:rPr>
        <w:t xml:space="preserve">Ohio Valley and neighboring states </w:t>
      </w:r>
      <w:r w:rsidRPr="0050073F">
        <w:rPr>
          <w:b/>
        </w:rPr>
        <w:t>rainfall distributions.</w:t>
      </w:r>
      <w:r>
        <w:rPr>
          <w:b/>
        </w:rPr>
        <w:t xml:space="preserve">  </w:t>
      </w:r>
    </w:p>
    <w:p w:rsidR="00AD1A6D" w:rsidRPr="00474B9F" w:rsidRDefault="00AD1A6D">
      <w:r w:rsidRPr="00474B9F">
        <w:t xml:space="preserve">The following plots </w:t>
      </w:r>
      <w:r>
        <w:t>show the distribution of rainfall for</w:t>
      </w:r>
      <w:r w:rsidRPr="00474B9F">
        <w:t xml:space="preserve"> </w:t>
      </w:r>
      <w:r>
        <w:t xml:space="preserve">the </w:t>
      </w:r>
      <w:r w:rsidRPr="00474B9F">
        <w:t xml:space="preserve">24-hour design storm.  They represent the accumulated rainfall during the 24-hour storm duration </w:t>
      </w:r>
      <w:r>
        <w:t>on a non-dimensional basis.  The maximum accumulated rainfall in the plot is 1.0 which represents the total storm 24-hour rainfall.</w:t>
      </w:r>
    </w:p>
    <w:p w:rsidR="00AD1A6D" w:rsidRDefault="00AD1A6D"/>
    <w:p w:rsidR="00AD1A6D" w:rsidRDefault="00CB4240">
      <w:r>
        <w:rPr>
          <w:noProof/>
        </w:rPr>
        <w:drawing>
          <wp:inline distT="0" distB="0" distL="0" distR="0">
            <wp:extent cx="5943600" cy="4328160"/>
            <wp:effectExtent l="0" t="0" r="0" b="0"/>
            <wp:docPr id="11" name="Picture 23" descr="RF_dist_plot_C_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F_dist_plot_C_D.b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328160"/>
                    </a:xfrm>
                    <a:prstGeom prst="rect">
                      <a:avLst/>
                    </a:prstGeom>
                    <a:noFill/>
                    <a:ln>
                      <a:noFill/>
                    </a:ln>
                  </pic:spPr>
                </pic:pic>
              </a:graphicData>
            </a:graphic>
          </wp:inline>
        </w:drawing>
      </w:r>
    </w:p>
    <w:p w:rsidR="00633D19" w:rsidRDefault="00633D19"/>
    <w:p w:rsidR="00AD1A6D" w:rsidRDefault="00AD1A6D">
      <w:r>
        <w:t xml:space="preserve">These rainfall distributions are represented in WinTR-20 in tabular format at a time interval of 0.1 hour.  </w:t>
      </w:r>
    </w:p>
    <w:p w:rsidR="00AD1A6D" w:rsidRDefault="00AD1A6D"/>
    <w:sectPr w:rsidR="00AD1A6D" w:rsidSect="00A95BB3">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FD1" w:rsidRDefault="001C1FD1" w:rsidP="00DA42DC">
      <w:pPr>
        <w:spacing w:after="0" w:line="240" w:lineRule="auto"/>
      </w:pPr>
      <w:r>
        <w:separator/>
      </w:r>
    </w:p>
  </w:endnote>
  <w:endnote w:type="continuationSeparator" w:id="0">
    <w:p w:rsidR="001C1FD1" w:rsidRDefault="001C1FD1" w:rsidP="00DA4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FD1" w:rsidRDefault="00CB4240">
    <w:pPr>
      <w:pStyle w:val="Footer"/>
      <w:jc w:val="center"/>
    </w:pPr>
    <w:r>
      <w:fldChar w:fldCharType="begin"/>
    </w:r>
    <w:r>
      <w:instrText xml:space="preserve"> PAGE   \* MERGEFORMAT </w:instrText>
    </w:r>
    <w:r>
      <w:fldChar w:fldCharType="separate"/>
    </w:r>
    <w:r>
      <w:rPr>
        <w:noProof/>
      </w:rPr>
      <w:t>1</w:t>
    </w:r>
    <w:r>
      <w:rPr>
        <w:noProof/>
      </w:rPr>
      <w:fldChar w:fldCharType="end"/>
    </w:r>
  </w:p>
  <w:p w:rsidR="001C1FD1" w:rsidRDefault="001C1F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FD1" w:rsidRDefault="001C1FD1" w:rsidP="00DA42DC">
      <w:pPr>
        <w:spacing w:after="0" w:line="240" w:lineRule="auto"/>
      </w:pPr>
      <w:r>
        <w:separator/>
      </w:r>
    </w:p>
  </w:footnote>
  <w:footnote w:type="continuationSeparator" w:id="0">
    <w:p w:rsidR="001C1FD1" w:rsidRDefault="001C1FD1" w:rsidP="00DA42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FD1" w:rsidRDefault="001C1FD1">
    <w:pPr>
      <w:pStyle w:val="Header"/>
    </w:pPr>
    <w:r>
      <w:t xml:space="preserve"> EFH-2 Supplement                                                                                                   </w:t>
    </w:r>
    <w:r w:rsidR="00DE08A0">
      <w:t xml:space="preserve">         </w:t>
    </w:r>
    <w:r w:rsidR="00232BC3">
      <w:t xml:space="preserve">               </w:t>
    </w:r>
    <w:r w:rsidR="00DE08A0">
      <w:t>May 3</w:t>
    </w:r>
    <w:r>
      <w:t>, 2012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9F9"/>
    <w:rsid w:val="00005DAC"/>
    <w:rsid w:val="0001002D"/>
    <w:rsid w:val="00010A06"/>
    <w:rsid w:val="000133E0"/>
    <w:rsid w:val="000160BE"/>
    <w:rsid w:val="000279EE"/>
    <w:rsid w:val="00030BAB"/>
    <w:rsid w:val="00035371"/>
    <w:rsid w:val="00036980"/>
    <w:rsid w:val="00042A30"/>
    <w:rsid w:val="0004345D"/>
    <w:rsid w:val="00047BD0"/>
    <w:rsid w:val="0006105C"/>
    <w:rsid w:val="000617E3"/>
    <w:rsid w:val="00061D1A"/>
    <w:rsid w:val="000637D8"/>
    <w:rsid w:val="00063C63"/>
    <w:rsid w:val="00063C8B"/>
    <w:rsid w:val="00064804"/>
    <w:rsid w:val="00064B88"/>
    <w:rsid w:val="000673DA"/>
    <w:rsid w:val="00067EAF"/>
    <w:rsid w:val="00071937"/>
    <w:rsid w:val="0007196A"/>
    <w:rsid w:val="000826D9"/>
    <w:rsid w:val="00084394"/>
    <w:rsid w:val="0009487A"/>
    <w:rsid w:val="000B0CC4"/>
    <w:rsid w:val="000B2A79"/>
    <w:rsid w:val="000B5836"/>
    <w:rsid w:val="000C125B"/>
    <w:rsid w:val="000C32B9"/>
    <w:rsid w:val="000C52DE"/>
    <w:rsid w:val="000D2E5C"/>
    <w:rsid w:val="000D3642"/>
    <w:rsid w:val="000D54B6"/>
    <w:rsid w:val="000E438A"/>
    <w:rsid w:val="000F2601"/>
    <w:rsid w:val="000F741D"/>
    <w:rsid w:val="00104F19"/>
    <w:rsid w:val="00105FC8"/>
    <w:rsid w:val="001111D2"/>
    <w:rsid w:val="00113021"/>
    <w:rsid w:val="001265F1"/>
    <w:rsid w:val="00127916"/>
    <w:rsid w:val="00132842"/>
    <w:rsid w:val="001459C0"/>
    <w:rsid w:val="00145EDF"/>
    <w:rsid w:val="0016560C"/>
    <w:rsid w:val="00172EA0"/>
    <w:rsid w:val="00173076"/>
    <w:rsid w:val="00173267"/>
    <w:rsid w:val="00174694"/>
    <w:rsid w:val="001B4900"/>
    <w:rsid w:val="001C1FD1"/>
    <w:rsid w:val="001C2F7C"/>
    <w:rsid w:val="001D0D38"/>
    <w:rsid w:val="001D31C1"/>
    <w:rsid w:val="001D4F6E"/>
    <w:rsid w:val="001E6A0F"/>
    <w:rsid w:val="001F39F5"/>
    <w:rsid w:val="001F554B"/>
    <w:rsid w:val="00201743"/>
    <w:rsid w:val="002078DD"/>
    <w:rsid w:val="00214712"/>
    <w:rsid w:val="00215B46"/>
    <w:rsid w:val="002164D7"/>
    <w:rsid w:val="0022463C"/>
    <w:rsid w:val="00232BC3"/>
    <w:rsid w:val="00240954"/>
    <w:rsid w:val="0024254B"/>
    <w:rsid w:val="00242B54"/>
    <w:rsid w:val="002618B8"/>
    <w:rsid w:val="002649A2"/>
    <w:rsid w:val="00266EA5"/>
    <w:rsid w:val="00271159"/>
    <w:rsid w:val="00271BA1"/>
    <w:rsid w:val="002734CA"/>
    <w:rsid w:val="00277122"/>
    <w:rsid w:val="002866A7"/>
    <w:rsid w:val="002B7E76"/>
    <w:rsid w:val="002D4CC7"/>
    <w:rsid w:val="002E6DD0"/>
    <w:rsid w:val="002E7A73"/>
    <w:rsid w:val="002F063C"/>
    <w:rsid w:val="0030063E"/>
    <w:rsid w:val="00313A09"/>
    <w:rsid w:val="00322C4F"/>
    <w:rsid w:val="003305E1"/>
    <w:rsid w:val="003310DE"/>
    <w:rsid w:val="0033335F"/>
    <w:rsid w:val="00343B53"/>
    <w:rsid w:val="00350B76"/>
    <w:rsid w:val="00356D10"/>
    <w:rsid w:val="003743D1"/>
    <w:rsid w:val="00376AC7"/>
    <w:rsid w:val="00380137"/>
    <w:rsid w:val="00383627"/>
    <w:rsid w:val="003860B3"/>
    <w:rsid w:val="003902E9"/>
    <w:rsid w:val="00393DD1"/>
    <w:rsid w:val="003A3CB8"/>
    <w:rsid w:val="003B2F51"/>
    <w:rsid w:val="003B3971"/>
    <w:rsid w:val="003B3EF1"/>
    <w:rsid w:val="003B4942"/>
    <w:rsid w:val="003D12E9"/>
    <w:rsid w:val="003E07C0"/>
    <w:rsid w:val="00407404"/>
    <w:rsid w:val="004212D5"/>
    <w:rsid w:val="00421613"/>
    <w:rsid w:val="00433FC6"/>
    <w:rsid w:val="00443EDF"/>
    <w:rsid w:val="0044568A"/>
    <w:rsid w:val="00452592"/>
    <w:rsid w:val="004547B4"/>
    <w:rsid w:val="004578AD"/>
    <w:rsid w:val="004607AE"/>
    <w:rsid w:val="00474B9F"/>
    <w:rsid w:val="00481155"/>
    <w:rsid w:val="00487058"/>
    <w:rsid w:val="00496851"/>
    <w:rsid w:val="004A0EA6"/>
    <w:rsid w:val="004A17AC"/>
    <w:rsid w:val="004B363D"/>
    <w:rsid w:val="004B4525"/>
    <w:rsid w:val="004C2888"/>
    <w:rsid w:val="004C5897"/>
    <w:rsid w:val="004F2238"/>
    <w:rsid w:val="004F2700"/>
    <w:rsid w:val="005005C3"/>
    <w:rsid w:val="0050073F"/>
    <w:rsid w:val="00511433"/>
    <w:rsid w:val="0051281A"/>
    <w:rsid w:val="0051321F"/>
    <w:rsid w:val="0051790E"/>
    <w:rsid w:val="00531DE1"/>
    <w:rsid w:val="00534A57"/>
    <w:rsid w:val="00540F41"/>
    <w:rsid w:val="00544D9C"/>
    <w:rsid w:val="005466FB"/>
    <w:rsid w:val="00547C4F"/>
    <w:rsid w:val="005559D8"/>
    <w:rsid w:val="005651FF"/>
    <w:rsid w:val="00574481"/>
    <w:rsid w:val="00575774"/>
    <w:rsid w:val="005973AB"/>
    <w:rsid w:val="005A0DBB"/>
    <w:rsid w:val="005A5C29"/>
    <w:rsid w:val="005A5DFF"/>
    <w:rsid w:val="005A6CE4"/>
    <w:rsid w:val="005A7D9E"/>
    <w:rsid w:val="005A7FD8"/>
    <w:rsid w:val="005B4317"/>
    <w:rsid w:val="005D2294"/>
    <w:rsid w:val="005D570B"/>
    <w:rsid w:val="005D6531"/>
    <w:rsid w:val="005E1B2D"/>
    <w:rsid w:val="005E7AA2"/>
    <w:rsid w:val="005F01B0"/>
    <w:rsid w:val="005F1978"/>
    <w:rsid w:val="005F3C89"/>
    <w:rsid w:val="00600FA6"/>
    <w:rsid w:val="006027A9"/>
    <w:rsid w:val="00611CE9"/>
    <w:rsid w:val="006171C4"/>
    <w:rsid w:val="0062554C"/>
    <w:rsid w:val="00633D19"/>
    <w:rsid w:val="00650393"/>
    <w:rsid w:val="00652776"/>
    <w:rsid w:val="006665D5"/>
    <w:rsid w:val="006750F5"/>
    <w:rsid w:val="0068414C"/>
    <w:rsid w:val="00685F27"/>
    <w:rsid w:val="00690A79"/>
    <w:rsid w:val="0069138E"/>
    <w:rsid w:val="00692D33"/>
    <w:rsid w:val="006A6480"/>
    <w:rsid w:val="006B1DD3"/>
    <w:rsid w:val="006B652D"/>
    <w:rsid w:val="006C5256"/>
    <w:rsid w:val="006C5995"/>
    <w:rsid w:val="006D00C0"/>
    <w:rsid w:val="006D560A"/>
    <w:rsid w:val="006E2E29"/>
    <w:rsid w:val="006F381D"/>
    <w:rsid w:val="006F56DC"/>
    <w:rsid w:val="006F59EA"/>
    <w:rsid w:val="006F7CDC"/>
    <w:rsid w:val="007012C3"/>
    <w:rsid w:val="00704E72"/>
    <w:rsid w:val="00716F92"/>
    <w:rsid w:val="0074652A"/>
    <w:rsid w:val="007568FA"/>
    <w:rsid w:val="007617CA"/>
    <w:rsid w:val="00773EBD"/>
    <w:rsid w:val="00773EDA"/>
    <w:rsid w:val="007753BA"/>
    <w:rsid w:val="00775ED5"/>
    <w:rsid w:val="00776B8F"/>
    <w:rsid w:val="007804D5"/>
    <w:rsid w:val="00782684"/>
    <w:rsid w:val="00796F03"/>
    <w:rsid w:val="007A1892"/>
    <w:rsid w:val="007A5EDF"/>
    <w:rsid w:val="007A7B6B"/>
    <w:rsid w:val="007B5FE9"/>
    <w:rsid w:val="007B6EE8"/>
    <w:rsid w:val="007C1F45"/>
    <w:rsid w:val="007D13F1"/>
    <w:rsid w:val="007D3B77"/>
    <w:rsid w:val="007D65F7"/>
    <w:rsid w:val="007D6C2A"/>
    <w:rsid w:val="007E4A79"/>
    <w:rsid w:val="007F09F1"/>
    <w:rsid w:val="007F14E2"/>
    <w:rsid w:val="00804344"/>
    <w:rsid w:val="00807E4B"/>
    <w:rsid w:val="00813E65"/>
    <w:rsid w:val="0081713C"/>
    <w:rsid w:val="00823A4B"/>
    <w:rsid w:val="00831248"/>
    <w:rsid w:val="00832A66"/>
    <w:rsid w:val="008344C0"/>
    <w:rsid w:val="008511BB"/>
    <w:rsid w:val="008530F0"/>
    <w:rsid w:val="00857006"/>
    <w:rsid w:val="0086200C"/>
    <w:rsid w:val="008624F3"/>
    <w:rsid w:val="0087070F"/>
    <w:rsid w:val="00873919"/>
    <w:rsid w:val="00885090"/>
    <w:rsid w:val="008A301C"/>
    <w:rsid w:val="008A407B"/>
    <w:rsid w:val="008B041E"/>
    <w:rsid w:val="008B5E05"/>
    <w:rsid w:val="008C4212"/>
    <w:rsid w:val="008C725E"/>
    <w:rsid w:val="008E05DD"/>
    <w:rsid w:val="008E32DF"/>
    <w:rsid w:val="008E527F"/>
    <w:rsid w:val="008F5E75"/>
    <w:rsid w:val="00903AF8"/>
    <w:rsid w:val="00913226"/>
    <w:rsid w:val="00927F5B"/>
    <w:rsid w:val="00931E7F"/>
    <w:rsid w:val="00932DAB"/>
    <w:rsid w:val="00932FA9"/>
    <w:rsid w:val="0093321F"/>
    <w:rsid w:val="009415CC"/>
    <w:rsid w:val="00941FEB"/>
    <w:rsid w:val="00943E03"/>
    <w:rsid w:val="00947594"/>
    <w:rsid w:val="009521D7"/>
    <w:rsid w:val="00972567"/>
    <w:rsid w:val="00975FA5"/>
    <w:rsid w:val="00993475"/>
    <w:rsid w:val="009A4C3B"/>
    <w:rsid w:val="009B5F32"/>
    <w:rsid w:val="009C325B"/>
    <w:rsid w:val="009D04B4"/>
    <w:rsid w:val="009D17D6"/>
    <w:rsid w:val="009D3A20"/>
    <w:rsid w:val="009E184B"/>
    <w:rsid w:val="009E3BD1"/>
    <w:rsid w:val="00A261CA"/>
    <w:rsid w:val="00A316DD"/>
    <w:rsid w:val="00A440C6"/>
    <w:rsid w:val="00A54576"/>
    <w:rsid w:val="00A57F1F"/>
    <w:rsid w:val="00A61879"/>
    <w:rsid w:val="00A776F8"/>
    <w:rsid w:val="00A81695"/>
    <w:rsid w:val="00A8259A"/>
    <w:rsid w:val="00A85E46"/>
    <w:rsid w:val="00A861D0"/>
    <w:rsid w:val="00A931C7"/>
    <w:rsid w:val="00A95BB3"/>
    <w:rsid w:val="00A964A3"/>
    <w:rsid w:val="00A96C7C"/>
    <w:rsid w:val="00A972F8"/>
    <w:rsid w:val="00A97BFB"/>
    <w:rsid w:val="00AB3792"/>
    <w:rsid w:val="00AC5854"/>
    <w:rsid w:val="00AC7404"/>
    <w:rsid w:val="00AC7B13"/>
    <w:rsid w:val="00AD1A6D"/>
    <w:rsid w:val="00AD28CE"/>
    <w:rsid w:val="00AD6FB0"/>
    <w:rsid w:val="00AE4E97"/>
    <w:rsid w:val="00AE799A"/>
    <w:rsid w:val="00AE7AFD"/>
    <w:rsid w:val="00B079F0"/>
    <w:rsid w:val="00B153B8"/>
    <w:rsid w:val="00B33F18"/>
    <w:rsid w:val="00B353A2"/>
    <w:rsid w:val="00B36978"/>
    <w:rsid w:val="00B41656"/>
    <w:rsid w:val="00B46092"/>
    <w:rsid w:val="00B465FD"/>
    <w:rsid w:val="00B54382"/>
    <w:rsid w:val="00B55081"/>
    <w:rsid w:val="00B64326"/>
    <w:rsid w:val="00B85ADA"/>
    <w:rsid w:val="00B870B4"/>
    <w:rsid w:val="00B90CED"/>
    <w:rsid w:val="00B91AD2"/>
    <w:rsid w:val="00B96A89"/>
    <w:rsid w:val="00BA5473"/>
    <w:rsid w:val="00BB74A0"/>
    <w:rsid w:val="00BC6696"/>
    <w:rsid w:val="00BD0893"/>
    <w:rsid w:val="00BD1123"/>
    <w:rsid w:val="00BD751B"/>
    <w:rsid w:val="00BE2618"/>
    <w:rsid w:val="00BF132D"/>
    <w:rsid w:val="00C062C0"/>
    <w:rsid w:val="00C06500"/>
    <w:rsid w:val="00C079F9"/>
    <w:rsid w:val="00C12EEA"/>
    <w:rsid w:val="00C173A5"/>
    <w:rsid w:val="00C230C5"/>
    <w:rsid w:val="00C3569B"/>
    <w:rsid w:val="00C44026"/>
    <w:rsid w:val="00C6475D"/>
    <w:rsid w:val="00C840FC"/>
    <w:rsid w:val="00CA0848"/>
    <w:rsid w:val="00CA3A49"/>
    <w:rsid w:val="00CB1AF4"/>
    <w:rsid w:val="00CB2BF3"/>
    <w:rsid w:val="00CB4240"/>
    <w:rsid w:val="00CC1EF6"/>
    <w:rsid w:val="00CC7324"/>
    <w:rsid w:val="00CF2D13"/>
    <w:rsid w:val="00CF36E6"/>
    <w:rsid w:val="00CF3CAE"/>
    <w:rsid w:val="00CF4EC5"/>
    <w:rsid w:val="00CF6FCC"/>
    <w:rsid w:val="00D06024"/>
    <w:rsid w:val="00D10B25"/>
    <w:rsid w:val="00D10D9F"/>
    <w:rsid w:val="00D12461"/>
    <w:rsid w:val="00D15644"/>
    <w:rsid w:val="00D1585F"/>
    <w:rsid w:val="00D1643B"/>
    <w:rsid w:val="00D33523"/>
    <w:rsid w:val="00D40726"/>
    <w:rsid w:val="00D4267F"/>
    <w:rsid w:val="00D52DCC"/>
    <w:rsid w:val="00D53B75"/>
    <w:rsid w:val="00D701DE"/>
    <w:rsid w:val="00D705D8"/>
    <w:rsid w:val="00D754E9"/>
    <w:rsid w:val="00D83F47"/>
    <w:rsid w:val="00DA42DC"/>
    <w:rsid w:val="00DA5E40"/>
    <w:rsid w:val="00DC3DCF"/>
    <w:rsid w:val="00DD5E44"/>
    <w:rsid w:val="00DD7615"/>
    <w:rsid w:val="00DE08A0"/>
    <w:rsid w:val="00DE36F0"/>
    <w:rsid w:val="00DE74E5"/>
    <w:rsid w:val="00DF6249"/>
    <w:rsid w:val="00DF64DE"/>
    <w:rsid w:val="00E021D7"/>
    <w:rsid w:val="00E07F1A"/>
    <w:rsid w:val="00E12B50"/>
    <w:rsid w:val="00E21039"/>
    <w:rsid w:val="00E50E60"/>
    <w:rsid w:val="00E60889"/>
    <w:rsid w:val="00E61517"/>
    <w:rsid w:val="00E63776"/>
    <w:rsid w:val="00E679F9"/>
    <w:rsid w:val="00E7495E"/>
    <w:rsid w:val="00E80EA1"/>
    <w:rsid w:val="00E851A7"/>
    <w:rsid w:val="00E8597F"/>
    <w:rsid w:val="00EA6409"/>
    <w:rsid w:val="00EB0C58"/>
    <w:rsid w:val="00EC184C"/>
    <w:rsid w:val="00EC42A0"/>
    <w:rsid w:val="00EC64D1"/>
    <w:rsid w:val="00EC6D9A"/>
    <w:rsid w:val="00EF2BAF"/>
    <w:rsid w:val="00EF6CD7"/>
    <w:rsid w:val="00EF70E5"/>
    <w:rsid w:val="00F06554"/>
    <w:rsid w:val="00F07E2B"/>
    <w:rsid w:val="00F11BD0"/>
    <w:rsid w:val="00F1753F"/>
    <w:rsid w:val="00F20F6A"/>
    <w:rsid w:val="00F27EA4"/>
    <w:rsid w:val="00F32B78"/>
    <w:rsid w:val="00F358B8"/>
    <w:rsid w:val="00F45C99"/>
    <w:rsid w:val="00F54AED"/>
    <w:rsid w:val="00F55279"/>
    <w:rsid w:val="00F6004E"/>
    <w:rsid w:val="00F615E6"/>
    <w:rsid w:val="00F64F89"/>
    <w:rsid w:val="00F65F80"/>
    <w:rsid w:val="00F7310C"/>
    <w:rsid w:val="00F81328"/>
    <w:rsid w:val="00F816A8"/>
    <w:rsid w:val="00F85ED3"/>
    <w:rsid w:val="00F95825"/>
    <w:rsid w:val="00FB2538"/>
    <w:rsid w:val="00FB4FA8"/>
    <w:rsid w:val="00FB6A80"/>
    <w:rsid w:val="00FB7A2F"/>
    <w:rsid w:val="00FC4E0B"/>
    <w:rsid w:val="00FE0577"/>
    <w:rsid w:val="00FE5E0F"/>
    <w:rsid w:val="00FF1ED7"/>
    <w:rsid w:val="00FF3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15:docId w15:val="{D8852247-D489-442E-8B10-CB2596E69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BB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3C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4525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2592"/>
    <w:rPr>
      <w:rFonts w:ascii="Tahoma" w:hAnsi="Tahoma" w:cs="Tahoma"/>
      <w:sz w:val="16"/>
      <w:szCs w:val="16"/>
    </w:rPr>
  </w:style>
  <w:style w:type="character" w:styleId="Hyperlink">
    <w:name w:val="Hyperlink"/>
    <w:basedOn w:val="DefaultParagraphFont"/>
    <w:uiPriority w:val="99"/>
    <w:unhideWhenUsed/>
    <w:rsid w:val="007D65F7"/>
    <w:rPr>
      <w:rFonts w:cs="Times New Roman"/>
      <w:color w:val="0000FF"/>
      <w:u w:val="single"/>
    </w:rPr>
  </w:style>
  <w:style w:type="paragraph" w:styleId="Header">
    <w:name w:val="header"/>
    <w:basedOn w:val="Normal"/>
    <w:link w:val="HeaderChar"/>
    <w:uiPriority w:val="99"/>
    <w:semiHidden/>
    <w:unhideWhenUsed/>
    <w:rsid w:val="00DA42D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DA42DC"/>
    <w:rPr>
      <w:rFonts w:cs="Times New Roman"/>
    </w:rPr>
  </w:style>
  <w:style w:type="paragraph" w:styleId="Footer">
    <w:name w:val="footer"/>
    <w:basedOn w:val="Normal"/>
    <w:link w:val="FooterChar"/>
    <w:uiPriority w:val="99"/>
    <w:unhideWhenUsed/>
    <w:rsid w:val="00DA42D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A42DC"/>
    <w:rPr>
      <w:rFonts w:cs="Times New Roman"/>
    </w:rPr>
  </w:style>
  <w:style w:type="character" w:styleId="FollowedHyperlink">
    <w:name w:val="FollowedHyperlink"/>
    <w:basedOn w:val="DefaultParagraphFont"/>
    <w:uiPriority w:val="99"/>
    <w:semiHidden/>
    <w:unhideWhenUsed/>
    <w:rsid w:val="00A8259A"/>
    <w:rPr>
      <w:rFonts w:cs="Times New Roman"/>
      <w:color w:val="800080"/>
      <w:u w:val="single"/>
    </w:rPr>
  </w:style>
  <w:style w:type="character" w:styleId="CommentReference">
    <w:name w:val="annotation reference"/>
    <w:basedOn w:val="DefaultParagraphFont"/>
    <w:uiPriority w:val="99"/>
    <w:semiHidden/>
    <w:unhideWhenUsed/>
    <w:rsid w:val="00931E7F"/>
    <w:rPr>
      <w:rFonts w:cs="Times New Roman"/>
      <w:sz w:val="16"/>
      <w:szCs w:val="16"/>
    </w:rPr>
  </w:style>
  <w:style w:type="paragraph" w:styleId="CommentText">
    <w:name w:val="annotation text"/>
    <w:basedOn w:val="Normal"/>
    <w:link w:val="CommentTextChar"/>
    <w:uiPriority w:val="99"/>
    <w:semiHidden/>
    <w:unhideWhenUsed/>
    <w:rsid w:val="00931E7F"/>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31E7F"/>
    <w:rPr>
      <w:rFonts w:cs="Times New Roman"/>
      <w:sz w:val="20"/>
      <w:szCs w:val="20"/>
    </w:rPr>
  </w:style>
  <w:style w:type="paragraph" w:styleId="CommentSubject">
    <w:name w:val="annotation subject"/>
    <w:basedOn w:val="CommentText"/>
    <w:next w:val="CommentText"/>
    <w:link w:val="CommentSubjectChar"/>
    <w:uiPriority w:val="99"/>
    <w:semiHidden/>
    <w:unhideWhenUsed/>
    <w:rsid w:val="00931E7F"/>
    <w:rPr>
      <w:b/>
      <w:bCs/>
    </w:rPr>
  </w:style>
  <w:style w:type="character" w:customStyle="1" w:styleId="CommentSubjectChar">
    <w:name w:val="Comment Subject Char"/>
    <w:basedOn w:val="CommentTextChar"/>
    <w:link w:val="CommentSubject"/>
    <w:uiPriority w:val="99"/>
    <w:semiHidden/>
    <w:locked/>
    <w:rsid w:val="00931E7F"/>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2915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dsc.nws.noaa.gov/hdsc/pfds/"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hdsc.nws.noaa.gov/hdsc/pfds/"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9B2FF6-988F-4080-A043-C76CE2DE1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1376</Words>
  <Characters>7849</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9207</CharactersWithSpaces>
  <SharedDoc>false</SharedDoc>
  <HLinks>
    <vt:vector size="12" baseType="variant">
      <vt:variant>
        <vt:i4>7929953</vt:i4>
      </vt:variant>
      <vt:variant>
        <vt:i4>3</vt:i4>
      </vt:variant>
      <vt:variant>
        <vt:i4>0</vt:i4>
      </vt:variant>
      <vt:variant>
        <vt:i4>5</vt:i4>
      </vt:variant>
      <vt:variant>
        <vt:lpwstr>http://hdsc.nws.noaa.gov/hdsc/pfds/</vt:lpwstr>
      </vt:variant>
      <vt:variant>
        <vt:lpwstr/>
      </vt:variant>
      <vt:variant>
        <vt:i4>7929953</vt:i4>
      </vt:variant>
      <vt:variant>
        <vt:i4>0</vt:i4>
      </vt:variant>
      <vt:variant>
        <vt:i4>0</vt:i4>
      </vt:variant>
      <vt:variant>
        <vt:i4>5</vt:i4>
      </vt:variant>
      <vt:variant>
        <vt:lpwstr>http://hdsc.nws.noaa.gov/hdsc/pfds/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william.merkel</dc:creator>
  <cp:keywords/>
  <dc:description/>
  <cp:lastModifiedBy>Baldwin, Ann - NRCS, Dover, DE</cp:lastModifiedBy>
  <cp:revision>2</cp:revision>
  <cp:lastPrinted>2012-04-27T15:31:00Z</cp:lastPrinted>
  <dcterms:created xsi:type="dcterms:W3CDTF">2017-10-31T12:36:00Z</dcterms:created>
  <dcterms:modified xsi:type="dcterms:W3CDTF">2017-10-31T12:36:00Z</dcterms:modified>
</cp:coreProperties>
</file>